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29BCD" w14:textId="77777777" w:rsidR="00002990" w:rsidRPr="003072C6" w:rsidRDefault="000E544A" w:rsidP="00840AA4">
      <w:pPr>
        <w:pStyle w:val="DHHSbodynospace"/>
        <w:spacing w:after="120" w:line="276" w:lineRule="auto"/>
      </w:pPr>
      <w:r>
        <w:rPr>
          <w:noProof/>
          <w:lang w:eastAsia="en-AU"/>
        </w:rPr>
        <w:drawing>
          <wp:anchor distT="0" distB="0" distL="114300" distR="114300" simplePos="0" relativeHeight="251657728" behindDoc="1" locked="1" layoutInCell="0" allowOverlap="1" wp14:anchorId="5CB35DE0" wp14:editId="68253364">
            <wp:simplePos x="0" y="0"/>
            <wp:positionH relativeFrom="page">
              <wp:posOffset>0</wp:posOffset>
            </wp:positionH>
            <wp:positionV relativeFrom="page">
              <wp:posOffset>0</wp:posOffset>
            </wp:positionV>
            <wp:extent cx="7563485" cy="10700385"/>
            <wp:effectExtent l="0" t="0" r="0" b="5715"/>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3E397EC7" w14:textId="77777777" w:rsidTr="004C5777">
        <w:trPr>
          <w:trHeight w:val="3988"/>
        </w:trPr>
        <w:tc>
          <w:tcPr>
            <w:tcW w:w="7938" w:type="dxa"/>
            <w:shd w:val="clear" w:color="auto" w:fill="auto"/>
          </w:tcPr>
          <w:p w14:paraId="118FFCAA" w14:textId="1623D0F1" w:rsidR="00C416E1" w:rsidRPr="00011025" w:rsidRDefault="002875F1" w:rsidP="00011025">
            <w:pPr>
              <w:pStyle w:val="DHHSreportmaintitlewhite"/>
            </w:pPr>
            <w:r>
              <w:t xml:space="preserve">Housing Call Centre </w:t>
            </w:r>
          </w:p>
          <w:p w14:paraId="5BDCBC87" w14:textId="77777777" w:rsidR="00444D82" w:rsidRPr="003072C6" w:rsidRDefault="003162A2" w:rsidP="00407E23">
            <w:pPr>
              <w:pStyle w:val="DHHSreportsubtitlewhite"/>
              <w:spacing w:line="276" w:lineRule="auto"/>
            </w:pPr>
            <w:r>
              <w:t xml:space="preserve">Privacy </w:t>
            </w:r>
            <w:r w:rsidR="002E5441">
              <w:t>i</w:t>
            </w:r>
            <w:r>
              <w:t xml:space="preserve">mpact </w:t>
            </w:r>
            <w:r w:rsidR="002E5441">
              <w:t>a</w:t>
            </w:r>
            <w:r w:rsidR="00405986">
              <w:t xml:space="preserve">ssessment </w:t>
            </w:r>
          </w:p>
        </w:tc>
      </w:tr>
      <w:tr w:rsidR="001817CD" w:rsidRPr="003072C6" w14:paraId="15170170" w14:textId="77777777" w:rsidTr="004C5777">
        <w:trPr>
          <w:trHeight w:val="4664"/>
        </w:trPr>
        <w:tc>
          <w:tcPr>
            <w:tcW w:w="10252" w:type="dxa"/>
            <w:shd w:val="clear" w:color="auto" w:fill="auto"/>
          </w:tcPr>
          <w:p w14:paraId="3EC17C2C" w14:textId="77777777" w:rsidR="00BC01C1" w:rsidRDefault="00BC01C1" w:rsidP="00840AA4">
            <w:pPr>
              <w:pStyle w:val="Coverinstructions"/>
              <w:spacing w:after="120" w:line="276" w:lineRule="auto"/>
            </w:pPr>
          </w:p>
          <w:p w14:paraId="1FC582B2" w14:textId="77777777" w:rsidR="003162A2" w:rsidRDefault="003162A2" w:rsidP="00840AA4">
            <w:pPr>
              <w:pStyle w:val="Coverinstructions"/>
              <w:spacing w:after="120" w:line="276" w:lineRule="auto"/>
            </w:pPr>
          </w:p>
          <w:p w14:paraId="7733B0EA" w14:textId="77777777" w:rsidR="003162A2" w:rsidRPr="003072C6" w:rsidRDefault="003162A2" w:rsidP="00840AA4">
            <w:pPr>
              <w:pStyle w:val="Coverinstructions"/>
              <w:spacing w:after="120" w:line="276" w:lineRule="auto"/>
            </w:pPr>
          </w:p>
        </w:tc>
      </w:tr>
    </w:tbl>
    <w:p w14:paraId="2E9EE60D" w14:textId="77777777" w:rsidR="0069374A" w:rsidRPr="003072C6" w:rsidRDefault="0069374A" w:rsidP="00840AA4">
      <w:pPr>
        <w:pStyle w:val="DHHSbodynospace"/>
        <w:spacing w:after="120" w:line="276" w:lineRule="auto"/>
        <w:ind w:left="-454"/>
      </w:pPr>
    </w:p>
    <w:p w14:paraId="20EC5BB0" w14:textId="77777777" w:rsidR="00C51B1C" w:rsidRDefault="00C51B1C" w:rsidP="00840AA4">
      <w:pPr>
        <w:pStyle w:val="DHHSbodynospace"/>
        <w:spacing w:after="120" w:line="276" w:lineRule="auto"/>
        <w:sectPr w:rsidR="00C51B1C" w:rsidSect="00A55989">
          <w:headerReference w:type="even" r:id="rId12"/>
          <w:headerReference w:type="default" r:id="rId13"/>
          <w:footerReference w:type="even" r:id="rId14"/>
          <w:footerReference w:type="default" r:id="rId15"/>
          <w:headerReference w:type="first" r:id="rId16"/>
          <w:footerReference w:type="first" r:id="rId17"/>
          <w:type w:val="oddPage"/>
          <w:pgSz w:w="11906" w:h="16838"/>
          <w:pgMar w:top="3969" w:right="1304" w:bottom="1134" w:left="1304" w:header="454" w:footer="567" w:gutter="0"/>
          <w:cols w:space="720"/>
          <w:docGrid w:linePitch="360"/>
        </w:sectPr>
      </w:pPr>
    </w:p>
    <w:p w14:paraId="2686360C" w14:textId="77777777" w:rsidR="00AC0C3B" w:rsidRPr="003162A2" w:rsidRDefault="00AC0C3B" w:rsidP="00840AA4">
      <w:pPr>
        <w:pStyle w:val="DHHSTOCheadingreport"/>
        <w:spacing w:after="120" w:line="276" w:lineRule="auto"/>
        <w:rPr>
          <w:color w:val="auto"/>
        </w:rPr>
      </w:pPr>
      <w:r w:rsidRPr="003162A2">
        <w:rPr>
          <w:color w:val="auto"/>
        </w:rPr>
        <w:lastRenderedPageBreak/>
        <w:t>Contents</w:t>
      </w:r>
    </w:p>
    <w:p w14:paraId="4DA09082" w14:textId="4197E9D6" w:rsidR="002D562B" w:rsidRDefault="00E15DA9">
      <w:pPr>
        <w:pStyle w:val="TOC1"/>
        <w:rPr>
          <w:rFonts w:asciiTheme="minorHAnsi" w:eastAsiaTheme="minorEastAsia" w:hAnsiTheme="minorHAnsi" w:cstheme="minorBidi"/>
          <w:b w:val="0"/>
          <w:sz w:val="22"/>
          <w:szCs w:val="22"/>
          <w:lang w:eastAsia="en-AU"/>
        </w:rPr>
      </w:pPr>
      <w:r w:rsidRPr="003162A2">
        <w:rPr>
          <w:rStyle w:val="Hyperlink"/>
          <w:color w:val="auto"/>
        </w:rPr>
        <w:fldChar w:fldCharType="begin"/>
      </w:r>
      <w:r w:rsidRPr="003162A2">
        <w:rPr>
          <w:rStyle w:val="Hyperlink"/>
          <w:color w:val="auto"/>
        </w:rPr>
        <w:instrText xml:space="preserve"> TOC \h \z \t "Heading 1,1,Heading 2,2" </w:instrText>
      </w:r>
      <w:r w:rsidRPr="003162A2">
        <w:rPr>
          <w:rStyle w:val="Hyperlink"/>
          <w:color w:val="auto"/>
        </w:rPr>
        <w:fldChar w:fldCharType="separate"/>
      </w:r>
      <w:hyperlink w:anchor="_Toc47702057" w:history="1">
        <w:r w:rsidR="002D562B" w:rsidRPr="00A0334F">
          <w:rPr>
            <w:rStyle w:val="Hyperlink"/>
          </w:rPr>
          <w:t>Introduction</w:t>
        </w:r>
        <w:r w:rsidR="002D562B">
          <w:rPr>
            <w:webHidden/>
          </w:rPr>
          <w:tab/>
        </w:r>
        <w:r w:rsidR="002D562B">
          <w:rPr>
            <w:webHidden/>
          </w:rPr>
          <w:fldChar w:fldCharType="begin"/>
        </w:r>
        <w:r w:rsidR="002D562B">
          <w:rPr>
            <w:webHidden/>
          </w:rPr>
          <w:instrText xml:space="preserve"> PAGEREF _Toc47702057 \h </w:instrText>
        </w:r>
        <w:r w:rsidR="002D562B">
          <w:rPr>
            <w:webHidden/>
          </w:rPr>
        </w:r>
        <w:r w:rsidR="002D562B">
          <w:rPr>
            <w:webHidden/>
          </w:rPr>
          <w:fldChar w:fldCharType="separate"/>
        </w:r>
        <w:r w:rsidR="002D562B">
          <w:rPr>
            <w:webHidden/>
          </w:rPr>
          <w:t>3</w:t>
        </w:r>
        <w:r w:rsidR="002D562B">
          <w:rPr>
            <w:webHidden/>
          </w:rPr>
          <w:fldChar w:fldCharType="end"/>
        </w:r>
      </w:hyperlink>
    </w:p>
    <w:p w14:paraId="23D4B82D" w14:textId="07AA786A" w:rsidR="002D562B" w:rsidRDefault="00826283">
      <w:pPr>
        <w:pStyle w:val="TOC2"/>
        <w:rPr>
          <w:rFonts w:asciiTheme="minorHAnsi" w:eastAsiaTheme="minorEastAsia" w:hAnsiTheme="minorHAnsi" w:cstheme="minorBidi"/>
          <w:sz w:val="22"/>
          <w:szCs w:val="22"/>
          <w:lang w:eastAsia="en-AU"/>
        </w:rPr>
      </w:pPr>
      <w:hyperlink w:anchor="_Toc47702058" w:history="1">
        <w:r w:rsidR="002D562B" w:rsidRPr="00A0334F">
          <w:rPr>
            <w:rStyle w:val="Hyperlink"/>
          </w:rPr>
          <w:t>Description of program</w:t>
        </w:r>
        <w:r w:rsidR="002D562B">
          <w:rPr>
            <w:webHidden/>
          </w:rPr>
          <w:tab/>
        </w:r>
        <w:r w:rsidR="002D562B">
          <w:rPr>
            <w:webHidden/>
          </w:rPr>
          <w:fldChar w:fldCharType="begin"/>
        </w:r>
        <w:r w:rsidR="002D562B">
          <w:rPr>
            <w:webHidden/>
          </w:rPr>
          <w:instrText xml:space="preserve"> PAGEREF _Toc47702058 \h </w:instrText>
        </w:r>
        <w:r w:rsidR="002D562B">
          <w:rPr>
            <w:webHidden/>
          </w:rPr>
        </w:r>
        <w:r w:rsidR="002D562B">
          <w:rPr>
            <w:webHidden/>
          </w:rPr>
          <w:fldChar w:fldCharType="separate"/>
        </w:r>
        <w:r w:rsidR="002D562B">
          <w:rPr>
            <w:webHidden/>
          </w:rPr>
          <w:t>3</w:t>
        </w:r>
        <w:r w:rsidR="002D562B">
          <w:rPr>
            <w:webHidden/>
          </w:rPr>
          <w:fldChar w:fldCharType="end"/>
        </w:r>
      </w:hyperlink>
    </w:p>
    <w:p w14:paraId="32AA4DDF" w14:textId="76F36E1D" w:rsidR="002D562B" w:rsidRDefault="00826283">
      <w:pPr>
        <w:pStyle w:val="TOC2"/>
        <w:rPr>
          <w:rFonts w:asciiTheme="minorHAnsi" w:eastAsiaTheme="minorEastAsia" w:hAnsiTheme="minorHAnsi" w:cstheme="minorBidi"/>
          <w:sz w:val="22"/>
          <w:szCs w:val="22"/>
          <w:lang w:eastAsia="en-AU"/>
        </w:rPr>
      </w:pPr>
      <w:hyperlink w:anchor="_Toc47702059" w:history="1">
        <w:r w:rsidR="002D562B" w:rsidRPr="00A0334F">
          <w:rPr>
            <w:rStyle w:val="Hyperlink"/>
          </w:rPr>
          <w:t>Scope of the assessment</w:t>
        </w:r>
        <w:r w:rsidR="002D562B">
          <w:rPr>
            <w:webHidden/>
          </w:rPr>
          <w:tab/>
        </w:r>
        <w:r w:rsidR="002D562B">
          <w:rPr>
            <w:webHidden/>
          </w:rPr>
          <w:fldChar w:fldCharType="begin"/>
        </w:r>
        <w:r w:rsidR="002D562B">
          <w:rPr>
            <w:webHidden/>
          </w:rPr>
          <w:instrText xml:space="preserve"> PAGEREF _Toc47702059 \h </w:instrText>
        </w:r>
        <w:r w:rsidR="002D562B">
          <w:rPr>
            <w:webHidden/>
          </w:rPr>
        </w:r>
        <w:r w:rsidR="002D562B">
          <w:rPr>
            <w:webHidden/>
          </w:rPr>
          <w:fldChar w:fldCharType="separate"/>
        </w:r>
        <w:r w:rsidR="002D562B">
          <w:rPr>
            <w:webHidden/>
          </w:rPr>
          <w:t>6</w:t>
        </w:r>
        <w:r w:rsidR="002D562B">
          <w:rPr>
            <w:webHidden/>
          </w:rPr>
          <w:fldChar w:fldCharType="end"/>
        </w:r>
      </w:hyperlink>
    </w:p>
    <w:p w14:paraId="4A7A2E57" w14:textId="6DE6168C" w:rsidR="002D562B" w:rsidRDefault="00826283">
      <w:pPr>
        <w:pStyle w:val="TOC2"/>
        <w:rPr>
          <w:rFonts w:asciiTheme="minorHAnsi" w:eastAsiaTheme="minorEastAsia" w:hAnsiTheme="minorHAnsi" w:cstheme="minorBidi"/>
          <w:sz w:val="22"/>
          <w:szCs w:val="22"/>
          <w:lang w:eastAsia="en-AU"/>
        </w:rPr>
      </w:pPr>
      <w:hyperlink w:anchor="_Toc47702060" w:history="1">
        <w:r w:rsidR="002D562B" w:rsidRPr="00A0334F">
          <w:rPr>
            <w:rStyle w:val="Hyperlink"/>
          </w:rPr>
          <w:t>Roles in the assessment</w:t>
        </w:r>
        <w:r w:rsidR="002D562B">
          <w:rPr>
            <w:webHidden/>
          </w:rPr>
          <w:tab/>
        </w:r>
        <w:r w:rsidR="002D562B">
          <w:rPr>
            <w:webHidden/>
          </w:rPr>
          <w:fldChar w:fldCharType="begin"/>
        </w:r>
        <w:r w:rsidR="002D562B">
          <w:rPr>
            <w:webHidden/>
          </w:rPr>
          <w:instrText xml:space="preserve"> PAGEREF _Toc47702060 \h </w:instrText>
        </w:r>
        <w:r w:rsidR="002D562B">
          <w:rPr>
            <w:webHidden/>
          </w:rPr>
        </w:r>
        <w:r w:rsidR="002D562B">
          <w:rPr>
            <w:webHidden/>
          </w:rPr>
          <w:fldChar w:fldCharType="separate"/>
        </w:r>
        <w:r w:rsidR="002D562B">
          <w:rPr>
            <w:webHidden/>
          </w:rPr>
          <w:t>6</w:t>
        </w:r>
        <w:r w:rsidR="002D562B">
          <w:rPr>
            <w:webHidden/>
          </w:rPr>
          <w:fldChar w:fldCharType="end"/>
        </w:r>
      </w:hyperlink>
    </w:p>
    <w:p w14:paraId="4C50A0A3" w14:textId="331CF1FD" w:rsidR="002D562B" w:rsidRDefault="00826283">
      <w:pPr>
        <w:pStyle w:val="TOC2"/>
        <w:rPr>
          <w:rFonts w:asciiTheme="minorHAnsi" w:eastAsiaTheme="minorEastAsia" w:hAnsiTheme="minorHAnsi" w:cstheme="minorBidi"/>
          <w:sz w:val="22"/>
          <w:szCs w:val="22"/>
          <w:lang w:eastAsia="en-AU"/>
        </w:rPr>
      </w:pPr>
      <w:hyperlink w:anchor="_Toc47702061" w:history="1">
        <w:r w:rsidR="002D562B" w:rsidRPr="00A0334F">
          <w:rPr>
            <w:rStyle w:val="Hyperlink"/>
          </w:rPr>
          <w:t>Information Elements</w:t>
        </w:r>
        <w:r w:rsidR="002D562B">
          <w:rPr>
            <w:webHidden/>
          </w:rPr>
          <w:tab/>
        </w:r>
        <w:r w:rsidR="002D562B">
          <w:rPr>
            <w:webHidden/>
          </w:rPr>
          <w:fldChar w:fldCharType="begin"/>
        </w:r>
        <w:r w:rsidR="002D562B">
          <w:rPr>
            <w:webHidden/>
          </w:rPr>
          <w:instrText xml:space="preserve"> PAGEREF _Toc47702061 \h </w:instrText>
        </w:r>
        <w:r w:rsidR="002D562B">
          <w:rPr>
            <w:webHidden/>
          </w:rPr>
        </w:r>
        <w:r w:rsidR="002D562B">
          <w:rPr>
            <w:webHidden/>
          </w:rPr>
          <w:fldChar w:fldCharType="separate"/>
        </w:r>
        <w:r w:rsidR="002D562B">
          <w:rPr>
            <w:webHidden/>
          </w:rPr>
          <w:t>6</w:t>
        </w:r>
        <w:r w:rsidR="002D562B">
          <w:rPr>
            <w:webHidden/>
          </w:rPr>
          <w:fldChar w:fldCharType="end"/>
        </w:r>
      </w:hyperlink>
    </w:p>
    <w:p w14:paraId="4C2F6FAC" w14:textId="38A9B52D" w:rsidR="002D562B" w:rsidRDefault="00826283">
      <w:pPr>
        <w:pStyle w:val="TOC2"/>
        <w:rPr>
          <w:rFonts w:asciiTheme="minorHAnsi" w:eastAsiaTheme="minorEastAsia" w:hAnsiTheme="minorHAnsi" w:cstheme="minorBidi"/>
          <w:sz w:val="22"/>
          <w:szCs w:val="22"/>
          <w:lang w:eastAsia="en-AU"/>
        </w:rPr>
      </w:pPr>
      <w:hyperlink w:anchor="_Toc47702062" w:history="1">
        <w:r w:rsidR="002D562B" w:rsidRPr="00A0334F">
          <w:rPr>
            <w:rStyle w:val="Hyperlink"/>
          </w:rPr>
          <w:t>Personal information</w:t>
        </w:r>
        <w:r w:rsidR="002D562B">
          <w:rPr>
            <w:webHidden/>
          </w:rPr>
          <w:tab/>
        </w:r>
        <w:r w:rsidR="002D562B">
          <w:rPr>
            <w:webHidden/>
          </w:rPr>
          <w:fldChar w:fldCharType="begin"/>
        </w:r>
        <w:r w:rsidR="002D562B">
          <w:rPr>
            <w:webHidden/>
          </w:rPr>
          <w:instrText xml:space="preserve"> PAGEREF _Toc47702062 \h </w:instrText>
        </w:r>
        <w:r w:rsidR="002D562B">
          <w:rPr>
            <w:webHidden/>
          </w:rPr>
        </w:r>
        <w:r w:rsidR="002D562B">
          <w:rPr>
            <w:webHidden/>
          </w:rPr>
          <w:fldChar w:fldCharType="separate"/>
        </w:r>
        <w:r w:rsidR="002D562B">
          <w:rPr>
            <w:webHidden/>
          </w:rPr>
          <w:t>6</w:t>
        </w:r>
        <w:r w:rsidR="002D562B">
          <w:rPr>
            <w:webHidden/>
          </w:rPr>
          <w:fldChar w:fldCharType="end"/>
        </w:r>
      </w:hyperlink>
    </w:p>
    <w:p w14:paraId="52DBE6E2" w14:textId="14209803" w:rsidR="002D562B" w:rsidRDefault="00826283">
      <w:pPr>
        <w:pStyle w:val="TOC2"/>
        <w:rPr>
          <w:rFonts w:asciiTheme="minorHAnsi" w:eastAsiaTheme="minorEastAsia" w:hAnsiTheme="minorHAnsi" w:cstheme="minorBidi"/>
          <w:sz w:val="22"/>
          <w:szCs w:val="22"/>
          <w:lang w:eastAsia="en-AU"/>
        </w:rPr>
      </w:pPr>
      <w:hyperlink w:anchor="_Toc47702063" w:history="1">
        <w:r w:rsidR="002D562B" w:rsidRPr="00A0334F">
          <w:rPr>
            <w:rStyle w:val="Hyperlink"/>
          </w:rPr>
          <w:t>Health information</w:t>
        </w:r>
        <w:r w:rsidR="002D562B">
          <w:rPr>
            <w:webHidden/>
          </w:rPr>
          <w:tab/>
        </w:r>
        <w:r w:rsidR="002D562B">
          <w:rPr>
            <w:webHidden/>
          </w:rPr>
          <w:fldChar w:fldCharType="begin"/>
        </w:r>
        <w:r w:rsidR="002D562B">
          <w:rPr>
            <w:webHidden/>
          </w:rPr>
          <w:instrText xml:space="preserve"> PAGEREF _Toc47702063 \h </w:instrText>
        </w:r>
        <w:r w:rsidR="002D562B">
          <w:rPr>
            <w:webHidden/>
          </w:rPr>
        </w:r>
        <w:r w:rsidR="002D562B">
          <w:rPr>
            <w:webHidden/>
          </w:rPr>
          <w:fldChar w:fldCharType="separate"/>
        </w:r>
        <w:r w:rsidR="002D562B">
          <w:rPr>
            <w:webHidden/>
          </w:rPr>
          <w:t>6</w:t>
        </w:r>
        <w:r w:rsidR="002D562B">
          <w:rPr>
            <w:webHidden/>
          </w:rPr>
          <w:fldChar w:fldCharType="end"/>
        </w:r>
      </w:hyperlink>
    </w:p>
    <w:p w14:paraId="59355E4B" w14:textId="35D9388A" w:rsidR="002D562B" w:rsidRDefault="00826283">
      <w:pPr>
        <w:pStyle w:val="TOC2"/>
        <w:rPr>
          <w:rFonts w:asciiTheme="minorHAnsi" w:eastAsiaTheme="minorEastAsia" w:hAnsiTheme="minorHAnsi" w:cstheme="minorBidi"/>
          <w:sz w:val="22"/>
          <w:szCs w:val="22"/>
          <w:lang w:eastAsia="en-AU"/>
        </w:rPr>
      </w:pPr>
      <w:hyperlink w:anchor="_Toc47702064" w:history="1">
        <w:r w:rsidR="002D562B" w:rsidRPr="00A0334F">
          <w:rPr>
            <w:rStyle w:val="Hyperlink"/>
          </w:rPr>
          <w:t>Sensitive information</w:t>
        </w:r>
        <w:r w:rsidR="002D562B">
          <w:rPr>
            <w:webHidden/>
          </w:rPr>
          <w:tab/>
        </w:r>
        <w:r w:rsidR="002D562B">
          <w:rPr>
            <w:webHidden/>
          </w:rPr>
          <w:fldChar w:fldCharType="begin"/>
        </w:r>
        <w:r w:rsidR="002D562B">
          <w:rPr>
            <w:webHidden/>
          </w:rPr>
          <w:instrText xml:space="preserve"> PAGEREF _Toc47702064 \h </w:instrText>
        </w:r>
        <w:r w:rsidR="002D562B">
          <w:rPr>
            <w:webHidden/>
          </w:rPr>
        </w:r>
        <w:r w:rsidR="002D562B">
          <w:rPr>
            <w:webHidden/>
          </w:rPr>
          <w:fldChar w:fldCharType="separate"/>
        </w:r>
        <w:r w:rsidR="002D562B">
          <w:rPr>
            <w:webHidden/>
          </w:rPr>
          <w:t>7</w:t>
        </w:r>
        <w:r w:rsidR="002D562B">
          <w:rPr>
            <w:webHidden/>
          </w:rPr>
          <w:fldChar w:fldCharType="end"/>
        </w:r>
      </w:hyperlink>
    </w:p>
    <w:p w14:paraId="6F6F3630" w14:textId="5DDE132E" w:rsidR="002D562B" w:rsidRDefault="00826283">
      <w:pPr>
        <w:pStyle w:val="TOC1"/>
        <w:rPr>
          <w:rFonts w:asciiTheme="minorHAnsi" w:eastAsiaTheme="minorEastAsia" w:hAnsiTheme="minorHAnsi" w:cstheme="minorBidi"/>
          <w:b w:val="0"/>
          <w:sz w:val="22"/>
          <w:szCs w:val="22"/>
          <w:lang w:eastAsia="en-AU"/>
        </w:rPr>
      </w:pPr>
      <w:hyperlink w:anchor="_Toc47702065" w:history="1">
        <w:r w:rsidR="002D562B" w:rsidRPr="00A0334F">
          <w:rPr>
            <w:rStyle w:val="Hyperlink"/>
          </w:rPr>
          <w:t>Privacy analysis</w:t>
        </w:r>
        <w:r w:rsidR="002D562B">
          <w:rPr>
            <w:webHidden/>
          </w:rPr>
          <w:tab/>
        </w:r>
        <w:r w:rsidR="002D562B">
          <w:rPr>
            <w:webHidden/>
          </w:rPr>
          <w:fldChar w:fldCharType="begin"/>
        </w:r>
        <w:r w:rsidR="002D562B">
          <w:rPr>
            <w:webHidden/>
          </w:rPr>
          <w:instrText xml:space="preserve"> PAGEREF _Toc47702065 \h </w:instrText>
        </w:r>
        <w:r w:rsidR="002D562B">
          <w:rPr>
            <w:webHidden/>
          </w:rPr>
        </w:r>
        <w:r w:rsidR="002D562B">
          <w:rPr>
            <w:webHidden/>
          </w:rPr>
          <w:fldChar w:fldCharType="separate"/>
        </w:r>
        <w:r w:rsidR="002D562B">
          <w:rPr>
            <w:webHidden/>
          </w:rPr>
          <w:t>7</w:t>
        </w:r>
        <w:r w:rsidR="002D562B">
          <w:rPr>
            <w:webHidden/>
          </w:rPr>
          <w:fldChar w:fldCharType="end"/>
        </w:r>
      </w:hyperlink>
    </w:p>
    <w:p w14:paraId="187ED291" w14:textId="11E23F04" w:rsidR="002D562B" w:rsidRDefault="00826283">
      <w:pPr>
        <w:pStyle w:val="TOC2"/>
        <w:rPr>
          <w:rFonts w:asciiTheme="minorHAnsi" w:eastAsiaTheme="minorEastAsia" w:hAnsiTheme="minorHAnsi" w:cstheme="minorBidi"/>
          <w:sz w:val="22"/>
          <w:szCs w:val="22"/>
          <w:lang w:eastAsia="en-AU"/>
        </w:rPr>
      </w:pPr>
      <w:hyperlink w:anchor="_Toc47702066" w:history="1">
        <w:r w:rsidR="002D562B" w:rsidRPr="00A0334F">
          <w:rPr>
            <w:rStyle w:val="Hyperlink"/>
          </w:rPr>
          <w:t>Information flow</w:t>
        </w:r>
        <w:r w:rsidR="002D562B">
          <w:rPr>
            <w:webHidden/>
          </w:rPr>
          <w:tab/>
        </w:r>
        <w:r w:rsidR="002D562B">
          <w:rPr>
            <w:webHidden/>
          </w:rPr>
          <w:fldChar w:fldCharType="begin"/>
        </w:r>
        <w:r w:rsidR="002D562B">
          <w:rPr>
            <w:webHidden/>
          </w:rPr>
          <w:instrText xml:space="preserve"> PAGEREF _Toc47702066 \h </w:instrText>
        </w:r>
        <w:r w:rsidR="002D562B">
          <w:rPr>
            <w:webHidden/>
          </w:rPr>
        </w:r>
        <w:r w:rsidR="002D562B">
          <w:rPr>
            <w:webHidden/>
          </w:rPr>
          <w:fldChar w:fldCharType="separate"/>
        </w:r>
        <w:r w:rsidR="002D562B">
          <w:rPr>
            <w:webHidden/>
          </w:rPr>
          <w:t>7</w:t>
        </w:r>
        <w:r w:rsidR="002D562B">
          <w:rPr>
            <w:webHidden/>
          </w:rPr>
          <w:fldChar w:fldCharType="end"/>
        </w:r>
      </w:hyperlink>
    </w:p>
    <w:p w14:paraId="5460B35B" w14:textId="565DB4EB" w:rsidR="002D562B" w:rsidRDefault="00826283">
      <w:pPr>
        <w:pStyle w:val="TOC2"/>
        <w:rPr>
          <w:rFonts w:asciiTheme="minorHAnsi" w:eastAsiaTheme="minorEastAsia" w:hAnsiTheme="minorHAnsi" w:cstheme="minorBidi"/>
          <w:sz w:val="22"/>
          <w:szCs w:val="22"/>
          <w:lang w:eastAsia="en-AU"/>
        </w:rPr>
      </w:pPr>
      <w:hyperlink w:anchor="_Toc47702067" w:history="1">
        <w:r w:rsidR="002D562B" w:rsidRPr="00A0334F">
          <w:rPr>
            <w:rStyle w:val="Hyperlink"/>
          </w:rPr>
          <w:t>Privacy principles</w:t>
        </w:r>
        <w:r w:rsidR="002D562B">
          <w:rPr>
            <w:webHidden/>
          </w:rPr>
          <w:tab/>
        </w:r>
        <w:r w:rsidR="002D562B">
          <w:rPr>
            <w:webHidden/>
          </w:rPr>
          <w:fldChar w:fldCharType="begin"/>
        </w:r>
        <w:r w:rsidR="002D562B">
          <w:rPr>
            <w:webHidden/>
          </w:rPr>
          <w:instrText xml:space="preserve"> PAGEREF _Toc47702067 \h </w:instrText>
        </w:r>
        <w:r w:rsidR="002D562B">
          <w:rPr>
            <w:webHidden/>
          </w:rPr>
        </w:r>
        <w:r w:rsidR="002D562B">
          <w:rPr>
            <w:webHidden/>
          </w:rPr>
          <w:fldChar w:fldCharType="separate"/>
        </w:r>
        <w:r w:rsidR="002D562B">
          <w:rPr>
            <w:webHidden/>
          </w:rPr>
          <w:t>8</w:t>
        </w:r>
        <w:r w:rsidR="002D562B">
          <w:rPr>
            <w:webHidden/>
          </w:rPr>
          <w:fldChar w:fldCharType="end"/>
        </w:r>
      </w:hyperlink>
    </w:p>
    <w:p w14:paraId="1CCD8A1E" w14:textId="5D1EC7C1" w:rsidR="002D562B" w:rsidRDefault="00826283">
      <w:pPr>
        <w:pStyle w:val="TOC1"/>
        <w:rPr>
          <w:rFonts w:asciiTheme="minorHAnsi" w:eastAsiaTheme="minorEastAsia" w:hAnsiTheme="minorHAnsi" w:cstheme="minorBidi"/>
          <w:b w:val="0"/>
          <w:sz w:val="22"/>
          <w:szCs w:val="22"/>
          <w:lang w:eastAsia="en-AU"/>
        </w:rPr>
      </w:pPr>
      <w:hyperlink w:anchor="_Toc47702068" w:history="1">
        <w:r w:rsidR="002D562B" w:rsidRPr="00A0334F">
          <w:rPr>
            <w:rStyle w:val="Hyperlink"/>
          </w:rPr>
          <w:t>Privacy risk mitigation</w:t>
        </w:r>
        <w:r w:rsidR="002D562B">
          <w:rPr>
            <w:webHidden/>
          </w:rPr>
          <w:tab/>
        </w:r>
        <w:r w:rsidR="002D562B">
          <w:rPr>
            <w:webHidden/>
          </w:rPr>
          <w:fldChar w:fldCharType="begin"/>
        </w:r>
        <w:r w:rsidR="002D562B">
          <w:rPr>
            <w:webHidden/>
          </w:rPr>
          <w:instrText xml:space="preserve"> PAGEREF _Toc47702068 \h </w:instrText>
        </w:r>
        <w:r w:rsidR="002D562B">
          <w:rPr>
            <w:webHidden/>
          </w:rPr>
        </w:r>
        <w:r w:rsidR="002D562B">
          <w:rPr>
            <w:webHidden/>
          </w:rPr>
          <w:fldChar w:fldCharType="separate"/>
        </w:r>
        <w:r w:rsidR="002D562B">
          <w:rPr>
            <w:webHidden/>
          </w:rPr>
          <w:t>14</w:t>
        </w:r>
        <w:r w:rsidR="002D562B">
          <w:rPr>
            <w:webHidden/>
          </w:rPr>
          <w:fldChar w:fldCharType="end"/>
        </w:r>
      </w:hyperlink>
    </w:p>
    <w:p w14:paraId="1438757F" w14:textId="185F8D2A" w:rsidR="002D562B" w:rsidRDefault="00826283">
      <w:pPr>
        <w:pStyle w:val="TOC1"/>
        <w:rPr>
          <w:rFonts w:asciiTheme="minorHAnsi" w:eastAsiaTheme="minorEastAsia" w:hAnsiTheme="minorHAnsi" w:cstheme="minorBidi"/>
          <w:b w:val="0"/>
          <w:sz w:val="22"/>
          <w:szCs w:val="22"/>
          <w:lang w:eastAsia="en-AU"/>
        </w:rPr>
      </w:pPr>
      <w:hyperlink w:anchor="_Toc47702069" w:history="1">
        <w:r w:rsidR="002D562B" w:rsidRPr="00A0334F">
          <w:rPr>
            <w:rStyle w:val="Hyperlink"/>
          </w:rPr>
          <w:t>Summary of assessment</w:t>
        </w:r>
        <w:r w:rsidR="002D562B">
          <w:rPr>
            <w:webHidden/>
          </w:rPr>
          <w:tab/>
        </w:r>
        <w:r w:rsidR="002D562B">
          <w:rPr>
            <w:webHidden/>
          </w:rPr>
          <w:fldChar w:fldCharType="begin"/>
        </w:r>
        <w:r w:rsidR="002D562B">
          <w:rPr>
            <w:webHidden/>
          </w:rPr>
          <w:instrText xml:space="preserve"> PAGEREF _Toc47702069 \h </w:instrText>
        </w:r>
        <w:r w:rsidR="002D562B">
          <w:rPr>
            <w:webHidden/>
          </w:rPr>
        </w:r>
        <w:r w:rsidR="002D562B">
          <w:rPr>
            <w:webHidden/>
          </w:rPr>
          <w:fldChar w:fldCharType="separate"/>
        </w:r>
        <w:r w:rsidR="002D562B">
          <w:rPr>
            <w:webHidden/>
          </w:rPr>
          <w:t>16</w:t>
        </w:r>
        <w:r w:rsidR="002D562B">
          <w:rPr>
            <w:webHidden/>
          </w:rPr>
          <w:fldChar w:fldCharType="end"/>
        </w:r>
      </w:hyperlink>
    </w:p>
    <w:p w14:paraId="2458BE60" w14:textId="55003F62" w:rsidR="003E2E12" w:rsidRPr="003162A2" w:rsidRDefault="00E15DA9" w:rsidP="00840AA4">
      <w:pPr>
        <w:pStyle w:val="TOC2"/>
        <w:spacing w:after="120" w:line="276" w:lineRule="auto"/>
        <w:rPr>
          <w:rStyle w:val="Hyperlink"/>
          <w:rFonts w:ascii="Cambria" w:hAnsi="Cambria"/>
          <w:noProof w:val="0"/>
        </w:rPr>
      </w:pPr>
      <w:r w:rsidRPr="003162A2">
        <w:rPr>
          <w:rStyle w:val="Hyperlink"/>
          <w:color w:val="auto"/>
        </w:rPr>
        <w:fldChar w:fldCharType="end"/>
      </w:r>
    </w:p>
    <w:p w14:paraId="7B8C3A8B" w14:textId="77777777" w:rsidR="00AC0C3B" w:rsidRPr="003072C6" w:rsidRDefault="00AC0C3B" w:rsidP="00840AA4">
      <w:pPr>
        <w:pStyle w:val="DHHSbody"/>
        <w:spacing w:line="276" w:lineRule="auto"/>
        <w:sectPr w:rsidR="00AC0C3B" w:rsidRPr="003072C6" w:rsidSect="00C51B1C">
          <w:pgSz w:w="11906" w:h="16838"/>
          <w:pgMar w:top="1701" w:right="1304" w:bottom="1134" w:left="1304" w:header="454" w:footer="567" w:gutter="0"/>
          <w:cols w:space="720"/>
          <w:docGrid w:linePitch="360"/>
        </w:sectPr>
      </w:pPr>
    </w:p>
    <w:p w14:paraId="4DAEE640" w14:textId="77777777" w:rsidR="00E30414" w:rsidRPr="00AB50C1" w:rsidRDefault="002E5441" w:rsidP="00840AA4">
      <w:pPr>
        <w:pStyle w:val="Heading1"/>
        <w:spacing w:before="0" w:after="120" w:line="276" w:lineRule="auto"/>
      </w:pPr>
      <w:bookmarkStart w:id="0" w:name="_Toc47702057"/>
      <w:r>
        <w:lastRenderedPageBreak/>
        <w:t>Introduction</w:t>
      </w:r>
      <w:bookmarkEnd w:id="0"/>
    </w:p>
    <w:p w14:paraId="49C3F38D" w14:textId="77777777" w:rsidR="003B4177" w:rsidRPr="003B4177" w:rsidRDefault="002E5441" w:rsidP="003B4177">
      <w:pPr>
        <w:pStyle w:val="Heading2"/>
        <w:spacing w:before="0" w:after="120" w:line="276" w:lineRule="auto"/>
      </w:pPr>
      <w:bookmarkStart w:id="1" w:name="_Toc47702058"/>
      <w:r>
        <w:t>Description of program</w:t>
      </w:r>
      <w:bookmarkEnd w:id="1"/>
    </w:p>
    <w:p w14:paraId="7D633AF1" w14:textId="174C9CE4" w:rsidR="00814D71" w:rsidRDefault="00814D71" w:rsidP="002C4FB6">
      <w:pPr>
        <w:pStyle w:val="DHHSbody"/>
      </w:pPr>
      <w:bookmarkStart w:id="2" w:name="_Toc256778633"/>
      <w:r>
        <w:t xml:space="preserve">Under the Residential Tenancies Act </w:t>
      </w:r>
      <w:r w:rsidR="00ED19F5">
        <w:t xml:space="preserve">1997 </w:t>
      </w:r>
      <w:r w:rsidR="00ED018C">
        <w:t>the</w:t>
      </w:r>
      <w:r>
        <w:t xml:space="preserve"> </w:t>
      </w:r>
      <w:r w:rsidR="00570C51" w:rsidRPr="00570C51">
        <w:t xml:space="preserve">Department of Health and Human Services </w:t>
      </w:r>
      <w:r>
        <w:t>on behalf of the Director of Housing is required to maintain properties leased for residential purposes in a suitable state for its tenants.</w:t>
      </w:r>
    </w:p>
    <w:p w14:paraId="62D91DC5" w14:textId="77777777" w:rsidR="008A31B6" w:rsidRDefault="00814D71" w:rsidP="002C4FB6">
      <w:pPr>
        <w:pStyle w:val="DHHSbody"/>
      </w:pPr>
      <w:r>
        <w:t xml:space="preserve">In 2002 the department </w:t>
      </w:r>
      <w:r w:rsidR="00570C51" w:rsidRPr="00570C51">
        <w:t xml:space="preserve">established the </w:t>
      </w:r>
      <w:r w:rsidR="00BF79B0" w:rsidRPr="00A26D08">
        <w:t>Housing Call Centre (</w:t>
      </w:r>
      <w:r w:rsidR="00570C51" w:rsidRPr="003F19D4">
        <w:rPr>
          <w:b/>
        </w:rPr>
        <w:t>C</w:t>
      </w:r>
      <w:r w:rsidR="00BF79B0" w:rsidRPr="003F19D4">
        <w:rPr>
          <w:b/>
        </w:rPr>
        <w:t xml:space="preserve">all </w:t>
      </w:r>
      <w:r w:rsidR="00570C51" w:rsidRPr="003F19D4">
        <w:rPr>
          <w:b/>
        </w:rPr>
        <w:t>C</w:t>
      </w:r>
      <w:r w:rsidR="00BF79B0" w:rsidRPr="003F19D4">
        <w:rPr>
          <w:b/>
        </w:rPr>
        <w:t>entre</w:t>
      </w:r>
      <w:r w:rsidR="00BF79B0" w:rsidRPr="00A26D08">
        <w:t>)</w:t>
      </w:r>
      <w:r w:rsidR="00570C51">
        <w:t xml:space="preserve">, locating the Call Centre in </w:t>
      </w:r>
      <w:r w:rsidR="00BF79B0" w:rsidRPr="00A26D08">
        <w:t>Moe in the La Trobe Valley</w:t>
      </w:r>
      <w:r w:rsidR="00570C51">
        <w:t xml:space="preserve">. </w:t>
      </w:r>
      <w:r>
        <w:t>Consistent with the obligations under the Residential Tenancies Act t</w:t>
      </w:r>
      <w:r w:rsidR="00570C51">
        <w:t xml:space="preserve">he initial purpose of the Call Centre was to respond </w:t>
      </w:r>
      <w:r w:rsidR="008A31B6">
        <w:t>to maintenance and repairs requests</w:t>
      </w:r>
      <w:r w:rsidR="00570C51">
        <w:t xml:space="preserve"> </w:t>
      </w:r>
      <w:r w:rsidR="008A31B6">
        <w:t>to</w:t>
      </w:r>
      <w:r w:rsidR="00BF79B0" w:rsidRPr="00A26D08">
        <w:t xml:space="preserve"> public </w:t>
      </w:r>
      <w:r w:rsidR="008A31B6">
        <w:t>housing properties</w:t>
      </w:r>
      <w:r>
        <w:t xml:space="preserve"> and community housing owned or leased in by the Director of Housing</w:t>
      </w:r>
      <w:r w:rsidR="008A31B6">
        <w:t xml:space="preserve">. </w:t>
      </w:r>
    </w:p>
    <w:p w14:paraId="3E57EFE6" w14:textId="77777777" w:rsidR="00814D71" w:rsidRDefault="00814D71" w:rsidP="002C4FB6">
      <w:pPr>
        <w:pStyle w:val="DHHSbody"/>
        <w:rPr>
          <w:lang w:val="en" w:eastAsia="en-AU"/>
        </w:rPr>
      </w:pPr>
      <w:r>
        <w:t xml:space="preserve">In addition to maintenance requests raised into the Housing Call Centre from time to time local department Housing offices also raise responsive repairs requests. </w:t>
      </w:r>
    </w:p>
    <w:p w14:paraId="4E9B2285" w14:textId="77777777" w:rsidR="003B4177" w:rsidRPr="002C4FB6" w:rsidRDefault="003B4177" w:rsidP="002C4FB6">
      <w:pPr>
        <w:pStyle w:val="DHHSbody"/>
        <w:rPr>
          <w:b/>
          <w:bCs/>
          <w:lang w:val="en" w:eastAsia="en-AU"/>
        </w:rPr>
      </w:pPr>
      <w:r w:rsidRPr="002C4FB6">
        <w:rPr>
          <w:b/>
          <w:bCs/>
          <w:lang w:val="en" w:eastAsia="en-AU"/>
        </w:rPr>
        <w:t xml:space="preserve">Housing Call Centre Functions </w:t>
      </w:r>
    </w:p>
    <w:p w14:paraId="30882B99" w14:textId="77777777" w:rsidR="00E84687" w:rsidRPr="00DE6722" w:rsidRDefault="00E004E8" w:rsidP="002C4FB6">
      <w:pPr>
        <w:pStyle w:val="DHHSbody"/>
        <w:rPr>
          <w:rFonts w:eastAsia="Calibri"/>
          <w:color w:val="000000" w:themeColor="text1"/>
        </w:rPr>
      </w:pPr>
      <w:r>
        <w:rPr>
          <w:lang w:val="en" w:eastAsia="en-AU"/>
        </w:rPr>
        <w:t>The</w:t>
      </w:r>
      <w:r w:rsidR="00570C51">
        <w:rPr>
          <w:lang w:val="en" w:eastAsia="en-AU"/>
        </w:rPr>
        <w:t xml:space="preserve"> Call Centre has now </w:t>
      </w:r>
      <w:r w:rsidR="00A26D08" w:rsidRPr="00A26D08">
        <w:rPr>
          <w:lang w:val="en" w:eastAsia="en-AU"/>
        </w:rPr>
        <w:t>expanded its functions to</w:t>
      </w:r>
      <w:r w:rsidR="00742875">
        <w:rPr>
          <w:lang w:val="en" w:eastAsia="en-AU"/>
        </w:rPr>
        <w:t xml:space="preserve"> be highly responsive to the needs of public housing tenants through providing </w:t>
      </w:r>
      <w:r w:rsidR="00A26D08" w:rsidRPr="00A26D08">
        <w:rPr>
          <w:lang w:val="en" w:eastAsia="en-AU"/>
        </w:rPr>
        <w:t>additional service delivery activities</w:t>
      </w:r>
      <w:r w:rsidR="00742875">
        <w:rPr>
          <w:lang w:val="en" w:eastAsia="en-AU"/>
        </w:rPr>
        <w:t>.</w:t>
      </w:r>
      <w:r w:rsidR="00DE6722">
        <w:rPr>
          <w:lang w:val="en" w:eastAsia="en-AU"/>
        </w:rPr>
        <w:t xml:space="preserve"> </w:t>
      </w:r>
      <w:r w:rsidR="00E84687" w:rsidRPr="00E84687">
        <w:rPr>
          <w:lang w:val="en" w:eastAsia="en-AU"/>
        </w:rPr>
        <w:t>The</w:t>
      </w:r>
      <w:r w:rsidR="00742875">
        <w:rPr>
          <w:lang w:val="en" w:eastAsia="en-AU"/>
        </w:rPr>
        <w:t xml:space="preserve"> current</w:t>
      </w:r>
      <w:r w:rsidR="00E84687" w:rsidRPr="00E84687">
        <w:rPr>
          <w:lang w:val="en" w:eastAsia="en-AU"/>
        </w:rPr>
        <w:t xml:space="preserve"> services provided through the Call Centre consist of five broad groups: </w:t>
      </w:r>
    </w:p>
    <w:p w14:paraId="72FD59E8" w14:textId="17A03E86" w:rsidR="00E84687" w:rsidRPr="00E84687" w:rsidRDefault="00E84687" w:rsidP="002C4FB6">
      <w:pPr>
        <w:pStyle w:val="DHHSbullet1"/>
      </w:pPr>
      <w:r w:rsidRPr="00E84687">
        <w:t>responsive maintenance</w:t>
      </w:r>
      <w:r w:rsidR="002A1DA5">
        <w:t xml:space="preserve"> (definition under</w:t>
      </w:r>
      <w:r w:rsidR="002F17C9">
        <w:t xml:space="preserve"> Residential </w:t>
      </w:r>
      <w:r w:rsidR="007C58DE">
        <w:t>T</w:t>
      </w:r>
      <w:r w:rsidR="002F17C9">
        <w:t>enancies Act</w:t>
      </w:r>
      <w:r w:rsidR="002A1DA5">
        <w:t>)</w:t>
      </w:r>
    </w:p>
    <w:p w14:paraId="7C6F0480" w14:textId="77777777" w:rsidR="00E84687" w:rsidRPr="00E84687" w:rsidRDefault="00E84687" w:rsidP="002C4FB6">
      <w:pPr>
        <w:pStyle w:val="DHHSbullet1"/>
      </w:pPr>
      <w:r w:rsidRPr="00E84687">
        <w:t>related state</w:t>
      </w:r>
      <w:r>
        <w:t>-</w:t>
      </w:r>
      <w:r w:rsidRPr="00E84687">
        <w:t>wide maintenance/property activities</w:t>
      </w:r>
    </w:p>
    <w:p w14:paraId="4A0CA001" w14:textId="20F50DD9" w:rsidR="00E84687" w:rsidRPr="00E84687" w:rsidRDefault="00E84687" w:rsidP="002C4FB6">
      <w:pPr>
        <w:pStyle w:val="DHHSbullet1"/>
      </w:pPr>
      <w:r w:rsidRPr="00E84687">
        <w:t>centralised client services – most notably Keeping in Touch and the Victorian Housing Register</w:t>
      </w:r>
      <w:r w:rsidR="002F17C9">
        <w:t xml:space="preserve"> and RentAssist Bond Loan</w:t>
      </w:r>
    </w:p>
    <w:p w14:paraId="616329CB" w14:textId="77777777" w:rsidR="0020787A" w:rsidRPr="003B4177" w:rsidRDefault="002A1DA5" w:rsidP="002C4FB6">
      <w:pPr>
        <w:pStyle w:val="DHHSbullet1"/>
      </w:pPr>
      <w:r>
        <w:t xml:space="preserve">supporting </w:t>
      </w:r>
      <w:r w:rsidR="00E84687" w:rsidRPr="00E84687">
        <w:t xml:space="preserve">emergency management activities </w:t>
      </w:r>
      <w:r>
        <w:t xml:space="preserve">such as bushfire or similar events </w:t>
      </w:r>
    </w:p>
    <w:p w14:paraId="3DA8F893" w14:textId="77777777" w:rsidR="002C4FB6" w:rsidRDefault="002C4FB6" w:rsidP="002C4FB6">
      <w:pPr>
        <w:pStyle w:val="DHHSbody"/>
        <w:rPr>
          <w:b/>
          <w:bCs/>
        </w:rPr>
      </w:pPr>
    </w:p>
    <w:p w14:paraId="29702BB5" w14:textId="7DA1A7A2" w:rsidR="003B4177" w:rsidRPr="002C4FB6" w:rsidRDefault="003B4177" w:rsidP="002C4FB6">
      <w:pPr>
        <w:pStyle w:val="DHHSbody"/>
        <w:rPr>
          <w:b/>
          <w:bCs/>
        </w:rPr>
      </w:pPr>
      <w:r w:rsidRPr="002C4FB6">
        <w:rPr>
          <w:b/>
          <w:bCs/>
        </w:rPr>
        <w:t xml:space="preserve">Communication Channels </w:t>
      </w:r>
    </w:p>
    <w:p w14:paraId="4F499692" w14:textId="77777777" w:rsidR="008B05D4" w:rsidRPr="003032E2" w:rsidRDefault="003032E2" w:rsidP="002C4FB6">
      <w:pPr>
        <w:pStyle w:val="DHHSbody"/>
      </w:pPr>
      <w:r>
        <w:t xml:space="preserve">For </w:t>
      </w:r>
      <w:r w:rsidR="00DE6722" w:rsidRPr="003032E2">
        <w:t xml:space="preserve">Tenants </w:t>
      </w:r>
      <w:r>
        <w:t xml:space="preserve">to </w:t>
      </w:r>
      <w:r w:rsidR="00DE6722" w:rsidRPr="003032E2">
        <w:t xml:space="preserve">lodge </w:t>
      </w:r>
      <w:r w:rsidR="008B05D4" w:rsidRPr="003032E2">
        <w:t>maintenance and repairs request</w:t>
      </w:r>
      <w:r>
        <w:t>s</w:t>
      </w:r>
      <w:r w:rsidR="00DE6722" w:rsidRPr="003032E2">
        <w:t xml:space="preserve"> with the Call Centre</w:t>
      </w:r>
      <w:r>
        <w:t xml:space="preserve"> there are</w:t>
      </w:r>
      <w:r w:rsidR="003B4177">
        <w:t xml:space="preserve"> currently</w:t>
      </w:r>
      <w:r w:rsidR="008B05D4" w:rsidRPr="003032E2">
        <w:t xml:space="preserve"> three ways:  </w:t>
      </w:r>
    </w:p>
    <w:p w14:paraId="55223462" w14:textId="77777777" w:rsidR="008B05D4" w:rsidRPr="003032E2" w:rsidRDefault="008B05D4" w:rsidP="00A26D08">
      <w:pPr>
        <w:jc w:val="both"/>
        <w:rPr>
          <w:rFonts w:ascii="Arial" w:hAnsi="Arial" w:cs="Arial"/>
        </w:rPr>
      </w:pPr>
    </w:p>
    <w:p w14:paraId="1C40692C" w14:textId="77777777" w:rsidR="008B05D4" w:rsidRPr="003032E2" w:rsidRDefault="008B05D4" w:rsidP="002C4FB6">
      <w:pPr>
        <w:pStyle w:val="DHHSbullet1"/>
      </w:pPr>
      <w:r w:rsidRPr="003032E2">
        <w:t xml:space="preserve">Call the Housing Call Centre </w:t>
      </w:r>
      <w:r w:rsidR="00DE6722" w:rsidRPr="003032E2">
        <w:t xml:space="preserve">directly </w:t>
      </w:r>
    </w:p>
    <w:p w14:paraId="6E0F8117" w14:textId="77777777" w:rsidR="008B05D4" w:rsidRPr="003032E2" w:rsidRDefault="00826283" w:rsidP="002C4FB6">
      <w:pPr>
        <w:pStyle w:val="DHHSbullet1"/>
      </w:pPr>
      <w:hyperlink r:id="rId18" w:history="1">
        <w:r w:rsidR="008B05D4" w:rsidRPr="003032E2">
          <w:t>Email the request to tenant maintenance</w:t>
        </w:r>
      </w:hyperlink>
    </w:p>
    <w:p w14:paraId="63D853D4" w14:textId="77777777" w:rsidR="006A1B13" w:rsidRDefault="008B05D4" w:rsidP="002C4FB6">
      <w:pPr>
        <w:pStyle w:val="DHHSbullet1"/>
      </w:pPr>
      <w:r w:rsidRPr="003032E2">
        <w:t xml:space="preserve">Complete an </w:t>
      </w:r>
      <w:hyperlink r:id="rId19" w:history="1">
        <w:r w:rsidRPr="003032E2">
          <w:t>non-urgent repairs online form</w:t>
        </w:r>
      </w:hyperlink>
      <w:r w:rsidR="003B4177">
        <w:t xml:space="preserve"> via DHHS website </w:t>
      </w:r>
    </w:p>
    <w:p w14:paraId="3E7A8734" w14:textId="77777777" w:rsidR="002C4FB6" w:rsidRDefault="002C4FB6" w:rsidP="002C4FB6">
      <w:pPr>
        <w:pStyle w:val="DHHSbody"/>
      </w:pPr>
    </w:p>
    <w:p w14:paraId="7D14CB3F" w14:textId="3F8723F0" w:rsidR="003B4177" w:rsidRDefault="003B4177" w:rsidP="002C4FB6">
      <w:pPr>
        <w:pStyle w:val="DHHSbody"/>
      </w:pPr>
      <w:r>
        <w:t xml:space="preserve">The Call Centre also has an outbound engagement process which includes </w:t>
      </w:r>
    </w:p>
    <w:p w14:paraId="21C62AEC" w14:textId="71FFB228" w:rsidR="003B4177" w:rsidRDefault="003B4177" w:rsidP="002C4FB6">
      <w:pPr>
        <w:pStyle w:val="DHHSbullet1"/>
      </w:pPr>
      <w:r w:rsidRPr="003B4177">
        <w:t>Telephone call</w:t>
      </w:r>
      <w:r w:rsidR="00DD4200">
        <w:t>s</w:t>
      </w:r>
      <w:r w:rsidRPr="003B4177">
        <w:t xml:space="preserve"> back to tenants seeking repairs e.g.  to clarify details and arrange access</w:t>
      </w:r>
      <w:r w:rsidR="00AA7D7F">
        <w:t>, and/or to contact a Tenant</w:t>
      </w:r>
      <w:r w:rsidR="00ED1F42">
        <w:t xml:space="preserve"> by telephone where they have </w:t>
      </w:r>
      <w:r w:rsidR="00AA7D7F">
        <w:t>lodged the request by email or via the DHHS website</w:t>
      </w:r>
    </w:p>
    <w:p w14:paraId="2230AD80" w14:textId="7397F27A" w:rsidR="000241D7" w:rsidRPr="002F17C9" w:rsidRDefault="000241D7" w:rsidP="002C4FB6">
      <w:pPr>
        <w:pStyle w:val="DHHSbullet1"/>
      </w:pPr>
      <w:r w:rsidRPr="002F17C9">
        <w:t>Customer satisfaction survey</w:t>
      </w:r>
    </w:p>
    <w:p w14:paraId="4A695D1A" w14:textId="552471C1" w:rsidR="003B4177" w:rsidRPr="003B4177" w:rsidRDefault="003B4177" w:rsidP="002C4FB6">
      <w:pPr>
        <w:pStyle w:val="DHHSbullet1"/>
      </w:pPr>
      <w:r w:rsidRPr="003B4177">
        <w:t xml:space="preserve">Outbound telephone calls for </w:t>
      </w:r>
      <w:r w:rsidR="00211092">
        <w:t>K</w:t>
      </w:r>
      <w:r w:rsidRPr="003B4177">
        <w:t xml:space="preserve">eeping in </w:t>
      </w:r>
      <w:r w:rsidR="00211092">
        <w:t>T</w:t>
      </w:r>
      <w:r w:rsidRPr="003B4177">
        <w:t xml:space="preserve">ouch and similar activities </w:t>
      </w:r>
    </w:p>
    <w:p w14:paraId="47257F38" w14:textId="70FFB207" w:rsidR="003B4177" w:rsidRPr="003B4177" w:rsidRDefault="003B4177" w:rsidP="002C4FB6">
      <w:pPr>
        <w:pStyle w:val="DHHSbullet1"/>
      </w:pPr>
      <w:r w:rsidRPr="003B4177">
        <w:t xml:space="preserve">Email </w:t>
      </w:r>
      <w:r w:rsidR="00C232D8" w:rsidRPr="003B4177">
        <w:t>to</w:t>
      </w:r>
      <w:r w:rsidRPr="003B4177">
        <w:t xml:space="preserve"> applicants under the Victorian housing register and bond online applications </w:t>
      </w:r>
    </w:p>
    <w:p w14:paraId="5294AC18" w14:textId="77777777" w:rsidR="002C4FB6" w:rsidRDefault="002C4FB6" w:rsidP="003B4177">
      <w:pPr>
        <w:jc w:val="both"/>
        <w:rPr>
          <w:rFonts w:ascii="Arial" w:hAnsi="Arial" w:cs="Arial"/>
        </w:rPr>
      </w:pPr>
    </w:p>
    <w:p w14:paraId="048E59D8" w14:textId="1654E9A9" w:rsidR="003B4177" w:rsidRDefault="003B4177" w:rsidP="003B4177">
      <w:pPr>
        <w:jc w:val="both"/>
        <w:rPr>
          <w:rFonts w:ascii="Arial" w:hAnsi="Arial" w:cs="Arial"/>
        </w:rPr>
      </w:pPr>
      <w:r>
        <w:rPr>
          <w:rFonts w:ascii="Arial" w:hAnsi="Arial" w:cs="Arial"/>
        </w:rPr>
        <w:t xml:space="preserve">Requests to maintenance head contractors are dispatched online within the HiiP Repairs ICT solution. </w:t>
      </w:r>
    </w:p>
    <w:p w14:paraId="6419666B" w14:textId="7DE6EFD3" w:rsidR="003B4177" w:rsidRDefault="003B4177" w:rsidP="002C4FB6">
      <w:pPr>
        <w:pStyle w:val="DHHSbody"/>
      </w:pPr>
      <w:r>
        <w:t xml:space="preserve">Local housing offices use the same communication channels for </w:t>
      </w:r>
      <w:r w:rsidR="0085124D">
        <w:t xml:space="preserve">raising </w:t>
      </w:r>
      <w:r>
        <w:t xml:space="preserve">repairs </w:t>
      </w:r>
      <w:r w:rsidR="0085124D">
        <w:t xml:space="preserve">requests (about 10% of all repair jobs) </w:t>
      </w:r>
      <w:r>
        <w:t xml:space="preserve">with the exclusion of the online form. </w:t>
      </w:r>
    </w:p>
    <w:p w14:paraId="3D7B047E" w14:textId="77777777" w:rsidR="003B4177" w:rsidRDefault="003B4177" w:rsidP="003B4177">
      <w:pPr>
        <w:jc w:val="both"/>
        <w:rPr>
          <w:rFonts w:ascii="Arial" w:hAnsi="Arial" w:cs="Arial"/>
        </w:rPr>
      </w:pPr>
    </w:p>
    <w:p w14:paraId="50A75FA3" w14:textId="77777777" w:rsidR="002C4FB6" w:rsidRDefault="002C4FB6" w:rsidP="003B4177">
      <w:pPr>
        <w:jc w:val="both"/>
        <w:rPr>
          <w:rFonts w:ascii="Arial" w:hAnsi="Arial" w:cs="Arial"/>
          <w:b/>
          <w:bCs/>
        </w:rPr>
      </w:pPr>
    </w:p>
    <w:p w14:paraId="441DDEDD" w14:textId="77777777" w:rsidR="002C4FB6" w:rsidRDefault="002C4FB6" w:rsidP="003B4177">
      <w:pPr>
        <w:jc w:val="both"/>
        <w:rPr>
          <w:rFonts w:ascii="Arial" w:hAnsi="Arial" w:cs="Arial"/>
          <w:b/>
          <w:bCs/>
        </w:rPr>
      </w:pPr>
    </w:p>
    <w:p w14:paraId="7816417C" w14:textId="77777777" w:rsidR="002C4FB6" w:rsidRDefault="002C4FB6" w:rsidP="003B4177">
      <w:pPr>
        <w:jc w:val="both"/>
        <w:rPr>
          <w:rFonts w:ascii="Arial" w:hAnsi="Arial" w:cs="Arial"/>
          <w:b/>
          <w:bCs/>
        </w:rPr>
      </w:pPr>
    </w:p>
    <w:p w14:paraId="592CB523" w14:textId="77777777" w:rsidR="002C4FB6" w:rsidRDefault="002C4FB6" w:rsidP="003B4177">
      <w:pPr>
        <w:jc w:val="both"/>
        <w:rPr>
          <w:rFonts w:ascii="Arial" w:hAnsi="Arial" w:cs="Arial"/>
          <w:b/>
          <w:bCs/>
        </w:rPr>
      </w:pPr>
    </w:p>
    <w:p w14:paraId="336825A6" w14:textId="08DB1E79" w:rsidR="003B4177" w:rsidRDefault="003B4177" w:rsidP="003B4177">
      <w:pPr>
        <w:jc w:val="both"/>
        <w:rPr>
          <w:rFonts w:ascii="Arial" w:hAnsi="Arial" w:cs="Arial"/>
          <w:b/>
          <w:bCs/>
        </w:rPr>
      </w:pPr>
      <w:r>
        <w:rPr>
          <w:rFonts w:ascii="Arial" w:hAnsi="Arial" w:cs="Arial"/>
          <w:b/>
          <w:bCs/>
        </w:rPr>
        <w:lastRenderedPageBreak/>
        <w:t xml:space="preserve">Information Gathered </w:t>
      </w:r>
    </w:p>
    <w:p w14:paraId="3D791CE8" w14:textId="77777777" w:rsidR="003B4177" w:rsidRDefault="003B4177" w:rsidP="003B4177">
      <w:pPr>
        <w:jc w:val="both"/>
        <w:rPr>
          <w:rFonts w:ascii="Arial" w:hAnsi="Arial" w:cs="Arial"/>
        </w:rPr>
      </w:pPr>
    </w:p>
    <w:p w14:paraId="6A56D4AF" w14:textId="3F68CC80" w:rsidR="009B26AD" w:rsidRDefault="009B26AD" w:rsidP="002C4FB6">
      <w:pPr>
        <w:pStyle w:val="DHHSbody"/>
      </w:pPr>
      <w:r>
        <w:t xml:space="preserve">The principle </w:t>
      </w:r>
      <w:r w:rsidR="007A4BBC">
        <w:t xml:space="preserve">information used by the </w:t>
      </w:r>
      <w:r w:rsidR="00ED018C">
        <w:t>H</w:t>
      </w:r>
      <w:r w:rsidR="007A4BBC">
        <w:t xml:space="preserve">ousing </w:t>
      </w:r>
      <w:r w:rsidR="00730B40">
        <w:t>C</w:t>
      </w:r>
      <w:r w:rsidR="007A4BBC">
        <w:t xml:space="preserve">all </w:t>
      </w:r>
      <w:r w:rsidR="00730B40">
        <w:t>C</w:t>
      </w:r>
      <w:r w:rsidR="007A4BBC">
        <w:t xml:space="preserve">entre in managing </w:t>
      </w:r>
      <w:r w:rsidR="00ED018C">
        <w:t xml:space="preserve">maintenance </w:t>
      </w:r>
      <w:r w:rsidR="007A4BBC">
        <w:t>requests is stored in the HiiP Repairs. This data base contains the details every property in terms of physical location, number of bedrooms, and similar information necessary to manage maintenance on each property. It retains the history of all maintenance work undertake</w:t>
      </w:r>
      <w:r w:rsidR="00ED018C">
        <w:t>n</w:t>
      </w:r>
      <w:r w:rsidR="007A4BBC">
        <w:t xml:space="preserve"> by the department. </w:t>
      </w:r>
    </w:p>
    <w:p w14:paraId="0C1B74CD" w14:textId="19168B47" w:rsidR="009B26AD" w:rsidRDefault="007A4BBC" w:rsidP="002C4FB6">
      <w:pPr>
        <w:pStyle w:val="DHHSbody"/>
      </w:pPr>
      <w:r>
        <w:t xml:space="preserve">Information about the current tenancy in terms of the tenant who holds the tenancy agreement </w:t>
      </w:r>
      <w:r w:rsidR="00AA7D7F">
        <w:t xml:space="preserve">and contact information </w:t>
      </w:r>
      <w:r>
        <w:t xml:space="preserve">is stored in HiiP Repairs against the property record. This information is drawn from the HiiP customer relationship management ICT system in real time. The data from HiiP also includes whether there are any alerts on the property </w:t>
      </w:r>
      <w:r w:rsidR="00ED018C">
        <w:t>regarding</w:t>
      </w:r>
      <w:r>
        <w:t xml:space="preserve"> occupation</w:t>
      </w:r>
      <w:r w:rsidR="00ED018C">
        <w:t>al</w:t>
      </w:r>
      <w:r>
        <w:t xml:space="preserve">, health and safety matters which the department would have a duty of care to share with contractors undertaking work on the property. </w:t>
      </w:r>
    </w:p>
    <w:p w14:paraId="3D74B922" w14:textId="104D0C40" w:rsidR="00AA7D7F" w:rsidRDefault="007A4BBC" w:rsidP="002C4FB6">
      <w:pPr>
        <w:pStyle w:val="DHHSbody"/>
      </w:pPr>
      <w:r>
        <w:t xml:space="preserve">When someone approaches the </w:t>
      </w:r>
      <w:r w:rsidR="00AA7D7F">
        <w:t>C</w:t>
      </w:r>
      <w:r>
        <w:t xml:space="preserve">all </w:t>
      </w:r>
      <w:r w:rsidR="00AA7D7F">
        <w:t>C</w:t>
      </w:r>
      <w:r>
        <w:t xml:space="preserve">entre for </w:t>
      </w:r>
      <w:r w:rsidR="00ED018C">
        <w:t>maintenance,</w:t>
      </w:r>
      <w:r>
        <w:t xml:space="preserve"> they are asked to validate their identity and then provide the details of the work required and these details are captured in HiiP Repairs. </w:t>
      </w:r>
      <w:r w:rsidR="00AA7D7F">
        <w:t xml:space="preserve"> Callers are able to use their unique password, or asked to answer three questions (date of birth and other factors known to the Tenant, eg when tenancy commenced).</w:t>
      </w:r>
    </w:p>
    <w:p w14:paraId="3990911B" w14:textId="340AEB36" w:rsidR="00CF5FCE" w:rsidRDefault="0085124D" w:rsidP="002C4FB6">
      <w:pPr>
        <w:pStyle w:val="DHHSbody"/>
        <w:rPr>
          <w:rFonts w:eastAsia="Calibri"/>
        </w:rPr>
      </w:pPr>
      <w:r>
        <w:t>Regardless of the</w:t>
      </w:r>
      <w:r w:rsidR="00CF5FCE">
        <w:t xml:space="preserve"> methods of requesting repairs and maintenance the</w:t>
      </w:r>
      <w:r w:rsidR="00D66B3C" w:rsidRPr="00D66B3C">
        <w:t xml:space="preserve"> information</w:t>
      </w:r>
      <w:r w:rsidR="00CF5FCE">
        <w:t xml:space="preserve"> captured by Call Centre staff includes whether the repair is urgent or not, </w:t>
      </w:r>
      <w:r w:rsidR="00CF5FCE" w:rsidRPr="00D66B3C">
        <w:t>about</w:t>
      </w:r>
      <w:r w:rsidR="00D66B3C" w:rsidRPr="00D66B3C">
        <w:t xml:space="preserve"> the primary </w:t>
      </w:r>
      <w:r w:rsidR="00CF5FCE" w:rsidRPr="00D66B3C">
        <w:t>applicant,</w:t>
      </w:r>
      <w:r w:rsidR="00D66B3C" w:rsidRPr="00D66B3C">
        <w:t xml:space="preserve"> </w:t>
      </w:r>
      <w:r>
        <w:t>and any</w:t>
      </w:r>
      <w:r w:rsidR="00D66B3C" w:rsidRPr="00D66B3C">
        <w:t xml:space="preserve"> additional tenants </w:t>
      </w:r>
      <w:r>
        <w:t>at that property</w:t>
      </w:r>
      <w:r w:rsidR="00D66B3C" w:rsidRPr="00D66B3C">
        <w:t>.</w:t>
      </w:r>
      <w:r w:rsidR="00D66B3C">
        <w:t xml:space="preserve"> </w:t>
      </w:r>
      <w:r w:rsidR="00CF5FCE">
        <w:rPr>
          <w:rFonts w:eastAsia="Calibri"/>
        </w:rPr>
        <w:t>From this</w:t>
      </w:r>
      <w:r w:rsidR="0020787A">
        <w:rPr>
          <w:rFonts w:eastAsia="Calibri"/>
        </w:rPr>
        <w:t xml:space="preserve"> information</w:t>
      </w:r>
      <w:r w:rsidR="00CF5FCE">
        <w:rPr>
          <w:rFonts w:eastAsia="Calibri"/>
        </w:rPr>
        <w:t>, the</w:t>
      </w:r>
      <w:r w:rsidR="006A1B13" w:rsidRPr="006A1B13">
        <w:rPr>
          <w:rFonts w:eastAsia="Calibri"/>
        </w:rPr>
        <w:t xml:space="preserve"> </w:t>
      </w:r>
      <w:r w:rsidR="00D66B3C">
        <w:rPr>
          <w:rFonts w:eastAsia="Calibri"/>
        </w:rPr>
        <w:t>Call Centre staff</w:t>
      </w:r>
      <w:r w:rsidR="006A1B13" w:rsidRPr="006A1B13">
        <w:rPr>
          <w:rFonts w:eastAsia="Calibri"/>
        </w:rPr>
        <w:t xml:space="preserve"> </w:t>
      </w:r>
      <w:r w:rsidR="00CF5FCE">
        <w:rPr>
          <w:rFonts w:eastAsia="Calibri"/>
        </w:rPr>
        <w:t>assess</w:t>
      </w:r>
      <w:r>
        <w:rPr>
          <w:rFonts w:eastAsia="Calibri"/>
        </w:rPr>
        <w:t xml:space="preserve">, </w:t>
      </w:r>
      <w:r w:rsidR="00CF5FCE">
        <w:rPr>
          <w:rFonts w:eastAsia="Calibri"/>
        </w:rPr>
        <w:t xml:space="preserve">record </w:t>
      </w:r>
      <w:r>
        <w:rPr>
          <w:rFonts w:eastAsia="Calibri"/>
        </w:rPr>
        <w:t xml:space="preserve">and raise </w:t>
      </w:r>
      <w:r w:rsidR="00CF5FCE">
        <w:rPr>
          <w:rFonts w:eastAsia="Calibri"/>
        </w:rPr>
        <w:t>the</w:t>
      </w:r>
      <w:r>
        <w:rPr>
          <w:rFonts w:eastAsia="Calibri"/>
        </w:rPr>
        <w:t xml:space="preserve"> job</w:t>
      </w:r>
      <w:r w:rsidR="00CF5FCE">
        <w:rPr>
          <w:rFonts w:eastAsia="Calibri"/>
        </w:rPr>
        <w:t xml:space="preserve"> request </w:t>
      </w:r>
      <w:r w:rsidR="006A1B13" w:rsidRPr="006A1B13">
        <w:rPr>
          <w:rFonts w:eastAsia="Calibri"/>
        </w:rPr>
        <w:t xml:space="preserve">using HiiP </w:t>
      </w:r>
      <w:r w:rsidR="00AA7D7F">
        <w:rPr>
          <w:rFonts w:eastAsia="Calibri"/>
        </w:rPr>
        <w:t>R</w:t>
      </w:r>
      <w:r w:rsidR="006A1B13" w:rsidRPr="006A1B13">
        <w:rPr>
          <w:rFonts w:eastAsia="Calibri"/>
        </w:rPr>
        <w:t>epairs</w:t>
      </w:r>
      <w:r w:rsidR="00CF5FCE">
        <w:rPr>
          <w:rFonts w:eastAsia="Calibri"/>
        </w:rPr>
        <w:t xml:space="preserve">. </w:t>
      </w:r>
      <w:r w:rsidR="000D7956">
        <w:rPr>
          <w:rFonts w:eastAsia="Calibri"/>
        </w:rPr>
        <w:t>Access to</w:t>
      </w:r>
      <w:r w:rsidR="002C4FB6">
        <w:rPr>
          <w:rFonts w:eastAsia="Calibri"/>
        </w:rPr>
        <w:t xml:space="preserve"> </w:t>
      </w:r>
      <w:r w:rsidR="000D7956">
        <w:rPr>
          <w:rFonts w:eastAsia="Calibri"/>
        </w:rPr>
        <w:t>HiiP Repairs has geographical constraints, which means that staff cannot access details of houses outside of the area that they are involved in managing.</w:t>
      </w:r>
    </w:p>
    <w:p w14:paraId="10260CD9" w14:textId="64568682" w:rsidR="00ED4B44" w:rsidRDefault="00ED4B44" w:rsidP="002C4FB6">
      <w:pPr>
        <w:pStyle w:val="DHHSbody"/>
      </w:pPr>
      <w:r>
        <w:t xml:space="preserve">The job is communicated electronically to the relevant head contractor which accesses a job scheduler screen in HiiP Repairs and downloads the details </w:t>
      </w:r>
      <w:r w:rsidR="003C4AB8">
        <w:t xml:space="preserve">into their own system for managing the work. </w:t>
      </w:r>
      <w:r w:rsidR="000D7956">
        <w:t xml:space="preserve"> The information available to the contractor is details of the work to be done and contact details for the Tenant.  If there is an</w:t>
      </w:r>
      <w:r w:rsidR="000D7956" w:rsidRPr="000D7956">
        <w:t xml:space="preserve"> </w:t>
      </w:r>
      <w:r w:rsidR="000D7956">
        <w:t xml:space="preserve">occupational, health and safety matter relevant to the house, this is flagged on the information available to the contractor and they are required to speak with the local Housing Office for further information prior to attending the property. </w:t>
      </w:r>
      <w:r w:rsidR="00ED1F42">
        <w:t>The head contractor's access to HiiP Repairs is monitored through audits.</w:t>
      </w:r>
    </w:p>
    <w:p w14:paraId="6BFE506F" w14:textId="77777777" w:rsidR="003C4AB8" w:rsidRDefault="003C4AB8" w:rsidP="002C4FB6">
      <w:pPr>
        <w:pStyle w:val="DHHSbody"/>
      </w:pPr>
      <w:r>
        <w:t xml:space="preserve">Head contractors are bound under their contracts with the department to maintain the security of this information and only share it for the primary purpose of undertaking repairs. On this basis the information about the property location, tenant name and contact telephone number and nature of repairs required will be shared with sub-contractors when they are undertaking the work. </w:t>
      </w:r>
    </w:p>
    <w:p w14:paraId="15718505" w14:textId="0C4E8813" w:rsidR="003C4AB8" w:rsidRDefault="003C4AB8" w:rsidP="002C4FB6">
      <w:pPr>
        <w:pStyle w:val="DHHSbody"/>
      </w:pPr>
      <w:r>
        <w:t xml:space="preserve">From time to time jobs will be varied in discussion between the head contractor and the housing </w:t>
      </w:r>
      <w:r w:rsidR="00ED1F42">
        <w:t>C</w:t>
      </w:r>
      <w:r>
        <w:t xml:space="preserve">all </w:t>
      </w:r>
      <w:r w:rsidR="00ED1F42">
        <w:t>C</w:t>
      </w:r>
      <w:r>
        <w:t xml:space="preserve">entre/housing office via telephone with a file note entered HiiP Repairs by the department.  </w:t>
      </w:r>
    </w:p>
    <w:p w14:paraId="4E4B23D3" w14:textId="43DA9DC2" w:rsidR="003C4AB8" w:rsidRDefault="003C4AB8" w:rsidP="002C4FB6">
      <w:pPr>
        <w:pStyle w:val="DHHSbody"/>
      </w:pPr>
      <w:r>
        <w:t xml:space="preserve">At the completion of the job the head contractor invoices the department by HiiP Repairs and the payment is assessed and processed. </w:t>
      </w:r>
    </w:p>
    <w:p w14:paraId="70EFB5BE" w14:textId="19918A51" w:rsidR="000D7956" w:rsidRDefault="000D7956" w:rsidP="002C4FB6">
      <w:pPr>
        <w:pStyle w:val="DHHSbody"/>
      </w:pPr>
      <w:r>
        <w:t>The information in HiiP Repairs is then fed back into the main HiiP database</w:t>
      </w:r>
      <w:r w:rsidR="0097605C">
        <w:t xml:space="preserve"> as the complete dataset</w:t>
      </w:r>
      <w:r>
        <w:t>.</w:t>
      </w:r>
    </w:p>
    <w:p w14:paraId="33AA2587" w14:textId="77777777" w:rsidR="00ED4B44" w:rsidRPr="002D4951" w:rsidRDefault="00ED4B44" w:rsidP="006A1B13">
      <w:pPr>
        <w:jc w:val="both"/>
        <w:rPr>
          <w:rFonts w:ascii="Arial" w:hAnsi="Arial" w:cs="Arial"/>
          <w:b/>
          <w:bCs/>
        </w:rPr>
      </w:pPr>
    </w:p>
    <w:p w14:paraId="216E77A6" w14:textId="77777777" w:rsidR="003C4AB8" w:rsidRPr="002C4FB6" w:rsidRDefault="002D4951" w:rsidP="002C4FB6">
      <w:pPr>
        <w:pStyle w:val="DHHSbody"/>
        <w:rPr>
          <w:b/>
          <w:bCs/>
        </w:rPr>
      </w:pPr>
      <w:r w:rsidRPr="002C4FB6">
        <w:rPr>
          <w:b/>
          <w:bCs/>
        </w:rPr>
        <w:t xml:space="preserve">Customer </w:t>
      </w:r>
      <w:r w:rsidR="00ED018C" w:rsidRPr="002C4FB6">
        <w:rPr>
          <w:b/>
          <w:bCs/>
        </w:rPr>
        <w:t>S</w:t>
      </w:r>
      <w:r w:rsidRPr="002C4FB6">
        <w:rPr>
          <w:b/>
          <w:bCs/>
        </w:rPr>
        <w:t xml:space="preserve">atisfaction Call Outs </w:t>
      </w:r>
    </w:p>
    <w:p w14:paraId="23CEEE18" w14:textId="1BF4B2C5" w:rsidR="002D4951" w:rsidRDefault="002D4951" w:rsidP="002C4FB6">
      <w:pPr>
        <w:pStyle w:val="DHHSbody"/>
      </w:pPr>
      <w:r>
        <w:t xml:space="preserve">The </w:t>
      </w:r>
      <w:r w:rsidR="00ED1F42">
        <w:t>C</w:t>
      </w:r>
      <w:r>
        <w:t xml:space="preserve">all </w:t>
      </w:r>
      <w:r w:rsidR="00ED1F42">
        <w:t>C</w:t>
      </w:r>
      <w:r>
        <w:t xml:space="preserve">entre makes on average </w:t>
      </w:r>
      <w:r w:rsidR="0021783C" w:rsidRPr="0021783C">
        <w:t>1</w:t>
      </w:r>
      <w:r w:rsidRPr="0021783C">
        <w:t xml:space="preserve">500 </w:t>
      </w:r>
      <w:r w:rsidR="0021783C" w:rsidRPr="0021783C">
        <w:t>a month</w:t>
      </w:r>
      <w:r w:rsidRPr="0021783C">
        <w:t xml:space="preserve"> </w:t>
      </w:r>
      <w:r>
        <w:t>call</w:t>
      </w:r>
      <w:r w:rsidR="00DD4200">
        <w:t>s</w:t>
      </w:r>
      <w:r>
        <w:t xml:space="preserve"> back to tenants to check their satisfaction with the work that has been undertaken</w:t>
      </w:r>
      <w:r w:rsidR="000D7956">
        <w:t>, satisfaction with the contractor and satisfaction with the Department's handling of their request</w:t>
      </w:r>
      <w:r>
        <w:t xml:space="preserve">. The outcome of these calls is recorded in a separate data base held at the Housing Call Centre. Reporting </w:t>
      </w:r>
      <w:r w:rsidR="00ED1F42">
        <w:t xml:space="preserve">occurs within the Department and </w:t>
      </w:r>
      <w:r>
        <w:t xml:space="preserve">is at an aggregated level with no client details provided. </w:t>
      </w:r>
    </w:p>
    <w:p w14:paraId="5490E27D" w14:textId="77777777" w:rsidR="002D4951" w:rsidRDefault="002D4951" w:rsidP="006A1B13">
      <w:pPr>
        <w:jc w:val="both"/>
        <w:rPr>
          <w:rFonts w:ascii="Arial" w:hAnsi="Arial" w:cs="Arial"/>
        </w:rPr>
      </w:pPr>
    </w:p>
    <w:p w14:paraId="554DB218" w14:textId="77777777" w:rsidR="002D4951" w:rsidRPr="002D4951" w:rsidRDefault="002D4951" w:rsidP="002C4FB6">
      <w:pPr>
        <w:pStyle w:val="DHHSbody"/>
      </w:pPr>
      <w:r>
        <w:t>However, customer satisfaction</w:t>
      </w:r>
      <w:r w:rsidR="00ED018C">
        <w:t xml:space="preserve"> feedback</w:t>
      </w:r>
      <w:r>
        <w:t xml:space="preserve"> is used in meetings with head contractors where significant issues are raised with the work or the specific contractor undertaking the work. </w:t>
      </w:r>
    </w:p>
    <w:p w14:paraId="20B63702" w14:textId="77777777" w:rsidR="002D4951" w:rsidRPr="006A1B13" w:rsidRDefault="002D4951" w:rsidP="006A1B13">
      <w:pPr>
        <w:jc w:val="both"/>
        <w:rPr>
          <w:rFonts w:ascii="Arial" w:hAnsi="Arial" w:cs="Arial"/>
        </w:rPr>
      </w:pPr>
    </w:p>
    <w:p w14:paraId="55793F7A" w14:textId="444B7DD8" w:rsidR="0085124D" w:rsidRPr="002C4FB6" w:rsidRDefault="0085124D" w:rsidP="002C4FB6">
      <w:pPr>
        <w:pStyle w:val="DHHSbody"/>
        <w:rPr>
          <w:b/>
          <w:bCs/>
        </w:rPr>
      </w:pPr>
      <w:bookmarkStart w:id="3" w:name="_Hlk47540768"/>
      <w:r w:rsidRPr="002C4FB6">
        <w:rPr>
          <w:b/>
          <w:bCs/>
        </w:rPr>
        <w:lastRenderedPageBreak/>
        <w:t>Keeping in Touch Program</w:t>
      </w:r>
    </w:p>
    <w:p w14:paraId="1704FDC4" w14:textId="157AF46E" w:rsidR="0085124D" w:rsidRPr="0085124D" w:rsidRDefault="0085124D" w:rsidP="002C4FB6">
      <w:pPr>
        <w:pStyle w:val="DHHSbody"/>
      </w:pPr>
      <w:r w:rsidRPr="0085124D">
        <w:t xml:space="preserve">The HCC </w:t>
      </w:r>
      <w:r>
        <w:t>also operates an outbound phone campaign for tenants 75 years of age and over</w:t>
      </w:r>
      <w:r w:rsidR="0021783C">
        <w:t>, making 5,400 calls a month</w:t>
      </w:r>
      <w:r>
        <w:t xml:space="preserve">.  This is an opt-in program to check on tenant’s well-being.  </w:t>
      </w:r>
      <w:r w:rsidR="00ED1F42">
        <w:t>Initial contact is made with Tenants by telephone when they turn 75 years and they are invited to participate.  Any i</w:t>
      </w:r>
      <w:r>
        <w:t>ssues raised</w:t>
      </w:r>
      <w:r w:rsidR="00ED1F42">
        <w:t xml:space="preserve"> by Tenants</w:t>
      </w:r>
      <w:r>
        <w:t xml:space="preserve">, are passed to housing offices for follow up. </w:t>
      </w:r>
      <w:r w:rsidR="00ED1F42">
        <w:t xml:space="preserve"> </w:t>
      </w:r>
      <w:r w:rsidR="000D7956">
        <w:t xml:space="preserve">These calls are not </w:t>
      </w:r>
      <w:r w:rsidR="006C35E7">
        <w:t xml:space="preserve">currently </w:t>
      </w:r>
      <w:r w:rsidR="000D7956">
        <w:t>recorded but a</w:t>
      </w:r>
      <w:r w:rsidR="00ED1F42">
        <w:t xml:space="preserve"> </w:t>
      </w:r>
      <w:r w:rsidR="000D7956">
        <w:t xml:space="preserve">free text </w:t>
      </w:r>
      <w:r w:rsidR="00ED1F42">
        <w:t xml:space="preserve">note is made that the </w:t>
      </w:r>
      <w:r w:rsidR="000D7956">
        <w:t xml:space="preserve">Tenant has been contacted. </w:t>
      </w:r>
    </w:p>
    <w:bookmarkEnd w:id="3"/>
    <w:p w14:paraId="33BD5477" w14:textId="77777777" w:rsidR="0085124D" w:rsidRDefault="0085124D" w:rsidP="00A26D08">
      <w:pPr>
        <w:jc w:val="both"/>
        <w:rPr>
          <w:rFonts w:ascii="Arial" w:hAnsi="Arial" w:cs="Arial"/>
          <w:b/>
          <w:bCs/>
        </w:rPr>
      </w:pPr>
    </w:p>
    <w:p w14:paraId="09691DF9" w14:textId="6346F1F6" w:rsidR="00ED4B44" w:rsidRPr="002C4FB6" w:rsidRDefault="00ED4B44" w:rsidP="002C4FB6">
      <w:pPr>
        <w:pStyle w:val="DHHSbody"/>
        <w:rPr>
          <w:b/>
          <w:bCs/>
        </w:rPr>
      </w:pPr>
      <w:r w:rsidRPr="002C4FB6">
        <w:rPr>
          <w:b/>
          <w:bCs/>
        </w:rPr>
        <w:t xml:space="preserve">Call Recording </w:t>
      </w:r>
    </w:p>
    <w:p w14:paraId="50C46B13" w14:textId="4DDC5253" w:rsidR="009638EF" w:rsidRDefault="0025356C" w:rsidP="002C4FB6">
      <w:pPr>
        <w:pStyle w:val="DHHSbody"/>
      </w:pPr>
      <w:r w:rsidRPr="0025356C">
        <w:t xml:space="preserve">The Housing Call Centre manages in excess of 330,000 telephone calls each year from </w:t>
      </w:r>
      <w:r w:rsidR="000D7956">
        <w:t>T</w:t>
      </w:r>
      <w:r w:rsidRPr="0025356C">
        <w:t>enants and other third parties with who have diverse backgrounds and may be highly dependent on interpreters in or</w:t>
      </w:r>
      <w:r w:rsidR="002C4FB6">
        <w:t>d</w:t>
      </w:r>
      <w:r w:rsidRPr="0025356C">
        <w:t>er to have their maintenance requests managed effectively.</w:t>
      </w:r>
    </w:p>
    <w:p w14:paraId="4C5EA97B" w14:textId="0BA4454A" w:rsidR="009638EF" w:rsidRPr="0035155E" w:rsidRDefault="0025356C" w:rsidP="002C4FB6">
      <w:pPr>
        <w:pStyle w:val="DHHSbody"/>
      </w:pPr>
      <w:r w:rsidRPr="0035155E">
        <w:t xml:space="preserve">It is within this context that in order to successfully onboard new staff and maintain existing staff skills, the Housing Call Centre uses call recording as a training tool. </w:t>
      </w:r>
      <w:r w:rsidR="00C80860" w:rsidRPr="0035155E">
        <w:t xml:space="preserve">The </w:t>
      </w:r>
      <w:r w:rsidR="000D7956">
        <w:t>T</w:t>
      </w:r>
      <w:r w:rsidR="00C80860" w:rsidRPr="0035155E">
        <w:t>enant has the right to have the call recording deactivated.</w:t>
      </w:r>
      <w:r w:rsidR="0035155E">
        <w:t xml:space="preserve"> However, if</w:t>
      </w:r>
      <w:r w:rsidR="00C80860" w:rsidRPr="0035155E">
        <w:t xml:space="preserve"> at any point the staff member feels threatened by the caller the staff member can say that they will activate the call recording for the call to continue</w:t>
      </w:r>
      <w:r w:rsidR="00DD4200">
        <w:t>.</w:t>
      </w:r>
    </w:p>
    <w:p w14:paraId="70C8E097" w14:textId="7AA295E5" w:rsidR="0025356C" w:rsidRDefault="00BE5BF1" w:rsidP="002C4FB6">
      <w:pPr>
        <w:pStyle w:val="DHHSbody"/>
      </w:pPr>
      <w:r>
        <w:t>Additionally,</w:t>
      </w:r>
      <w:r w:rsidR="0025356C">
        <w:t xml:space="preserve"> with </w:t>
      </w:r>
      <w:r w:rsidR="009638EF">
        <w:t>caller</w:t>
      </w:r>
      <w:r w:rsidR="0025356C">
        <w:t xml:space="preserve"> consent</w:t>
      </w:r>
      <w:r w:rsidR="0035155E">
        <w:t>,</w:t>
      </w:r>
      <w:r w:rsidR="0025356C">
        <w:t xml:space="preserve"> a supervisor may join </w:t>
      </w:r>
      <w:r>
        <w:t xml:space="preserve">a conversation to help manage the outcome. For </w:t>
      </w:r>
      <w:r w:rsidR="009638EF">
        <w:t>example,</w:t>
      </w:r>
      <w:r>
        <w:t xml:space="preserve"> a </w:t>
      </w:r>
      <w:r w:rsidR="009638EF">
        <w:t xml:space="preserve">caller </w:t>
      </w:r>
      <w:r>
        <w:t>may be trying to explain a problem with the plumbing in a high rise building which housing call operator has not encounte</w:t>
      </w:r>
      <w:r w:rsidR="009638EF">
        <w:t>red before a</w:t>
      </w:r>
      <w:r>
        <w:t xml:space="preserve"> supervisor could join this call to help clarify the issue. </w:t>
      </w:r>
    </w:p>
    <w:p w14:paraId="0A2319F9" w14:textId="3F0CFF1C" w:rsidR="006A1B13" w:rsidRDefault="006A1B13" w:rsidP="009638EF">
      <w:pPr>
        <w:jc w:val="both"/>
        <w:rPr>
          <w:rFonts w:ascii="Arial" w:hAnsi="Arial" w:cs="Arial"/>
        </w:rPr>
      </w:pPr>
    </w:p>
    <w:bookmarkEnd w:id="2"/>
    <w:p w14:paraId="225D1252" w14:textId="7F19B358" w:rsidR="0085124D" w:rsidRPr="002C4FB6" w:rsidRDefault="0035155E" w:rsidP="002C4FB6">
      <w:pPr>
        <w:pStyle w:val="DHHSbody"/>
        <w:rPr>
          <w:b/>
          <w:bCs/>
        </w:rPr>
      </w:pPr>
      <w:r w:rsidRPr="002C4FB6">
        <w:rPr>
          <w:b/>
          <w:bCs/>
        </w:rPr>
        <w:t>Cyclical Safety</w:t>
      </w:r>
      <w:r w:rsidR="0085124D" w:rsidRPr="002C4FB6">
        <w:rPr>
          <w:b/>
          <w:bCs/>
        </w:rPr>
        <w:t xml:space="preserve"> </w:t>
      </w:r>
      <w:r w:rsidRPr="002C4FB6">
        <w:rPr>
          <w:b/>
          <w:bCs/>
        </w:rPr>
        <w:t xml:space="preserve">Checks </w:t>
      </w:r>
      <w:r w:rsidR="0085124D" w:rsidRPr="002C4FB6">
        <w:rPr>
          <w:b/>
          <w:bCs/>
        </w:rPr>
        <w:t>Program</w:t>
      </w:r>
    </w:p>
    <w:p w14:paraId="2A7224A0" w14:textId="13780061" w:rsidR="0085124D" w:rsidRDefault="0085124D" w:rsidP="002C4FB6">
      <w:pPr>
        <w:pStyle w:val="DHHSbody"/>
      </w:pPr>
      <w:r>
        <w:t>Under the Residential Tenancies Act, the Director of Housing must undertake a re</w:t>
      </w:r>
      <w:r w:rsidR="006F1D2E">
        <w:t>g</w:t>
      </w:r>
      <w:r>
        <w:t>ular program of safety checks in properties, such as gas heaters and smoke alarms.  This work is scheduled by H</w:t>
      </w:r>
      <w:r w:rsidR="0097605C">
        <w:t xml:space="preserve">ousing </w:t>
      </w:r>
      <w:r>
        <w:t>C</w:t>
      </w:r>
      <w:r w:rsidR="0097605C">
        <w:t xml:space="preserve">all </w:t>
      </w:r>
      <w:r>
        <w:t>C</w:t>
      </w:r>
      <w:r w:rsidR="0097605C">
        <w:t>entre</w:t>
      </w:r>
      <w:r>
        <w:t xml:space="preserve"> using HiiP Repairs, via the same process as other </w:t>
      </w:r>
      <w:r w:rsidR="006F1D2E">
        <w:t>repairs</w:t>
      </w:r>
      <w:r>
        <w:t xml:space="preserve"> jobs.</w:t>
      </w:r>
      <w:r w:rsidR="006F1D2E">
        <w:t xml:space="preserve"> The same information about the address, property details and tenant’s details are provided as for all other job repair requests as detailed above. </w:t>
      </w:r>
    </w:p>
    <w:p w14:paraId="31E0639D" w14:textId="0ADE20E0" w:rsidR="0085124D" w:rsidRDefault="0085124D">
      <w:pPr>
        <w:rPr>
          <w:rFonts w:ascii="Arial" w:hAnsi="Arial"/>
          <w:b/>
          <w:color w:val="87189D"/>
          <w:sz w:val="28"/>
          <w:szCs w:val="28"/>
        </w:rPr>
      </w:pPr>
    </w:p>
    <w:p w14:paraId="7021AB5D" w14:textId="0050ABED" w:rsidR="00AF4D3F" w:rsidRDefault="009F5760" w:rsidP="00840AA4">
      <w:pPr>
        <w:pStyle w:val="Heading2"/>
        <w:spacing w:before="0" w:after="120" w:line="276" w:lineRule="auto"/>
      </w:pPr>
      <w:bookmarkStart w:id="4" w:name="_Toc47702059"/>
      <w:r>
        <w:t>Scope of the assessment</w:t>
      </w:r>
      <w:bookmarkEnd w:id="4"/>
    </w:p>
    <w:p w14:paraId="04E41D3D" w14:textId="3E169011" w:rsidR="00525329" w:rsidRPr="00236BAA" w:rsidRDefault="00525329" w:rsidP="002C4FB6">
      <w:pPr>
        <w:pStyle w:val="DHHSbody"/>
      </w:pPr>
      <w:r w:rsidRPr="00236BAA">
        <w:t>This PIA covers the managing of maintenance</w:t>
      </w:r>
      <w:r w:rsidR="00236BAA" w:rsidRPr="00236BAA">
        <w:t xml:space="preserve"> </w:t>
      </w:r>
      <w:r w:rsidRPr="00236BAA">
        <w:t>reque</w:t>
      </w:r>
      <w:r w:rsidR="0085124D">
        <w:t>s</w:t>
      </w:r>
      <w:r w:rsidRPr="00236BAA">
        <w:t>t w</w:t>
      </w:r>
      <w:r w:rsidR="0085124D">
        <w:t xml:space="preserve">ithin </w:t>
      </w:r>
      <w:r w:rsidRPr="00236BAA">
        <w:t xml:space="preserve">HiiP Repairs by both the housing Call Centre and Area based Housing offices. </w:t>
      </w:r>
      <w:r w:rsidR="005E1C82">
        <w:t xml:space="preserve"> This PIA does not consider the collection, use and disclosure of information in HiiP. </w:t>
      </w:r>
    </w:p>
    <w:p w14:paraId="0D9B2153" w14:textId="2B57791D" w:rsidR="00236BAA" w:rsidRPr="00236BAA" w:rsidRDefault="00236BAA" w:rsidP="002C4FB6">
      <w:pPr>
        <w:pStyle w:val="DHHSbody"/>
      </w:pPr>
      <w:r w:rsidRPr="00236BAA">
        <w:t>In addition, it covers the Keeping in Touch program and the scheduling of regular safety checks on proper</w:t>
      </w:r>
      <w:r w:rsidR="002C4FB6">
        <w:t>t</w:t>
      </w:r>
      <w:r w:rsidRPr="00236BAA">
        <w:t xml:space="preserve">ies through the Housing Call Centre. </w:t>
      </w:r>
    </w:p>
    <w:p w14:paraId="165E80F0" w14:textId="1C8301F0" w:rsidR="00236BAA" w:rsidRPr="00236BAA" w:rsidRDefault="00236BAA" w:rsidP="002C4FB6">
      <w:pPr>
        <w:pStyle w:val="DHHSbody"/>
      </w:pPr>
      <w:r w:rsidRPr="00236BAA">
        <w:t xml:space="preserve">It should be read in conjunction with PIA covering the Cloud based telephony systems, Victorian Housing </w:t>
      </w:r>
      <w:r w:rsidR="00ED7244" w:rsidRPr="00236BAA">
        <w:t>Reg</w:t>
      </w:r>
      <w:r w:rsidR="00ED7244">
        <w:t>ister</w:t>
      </w:r>
      <w:r w:rsidRPr="00236BAA">
        <w:t>, RentAssist Bond Loan and Housing online digital services</w:t>
      </w:r>
      <w:r w:rsidR="0035155E">
        <w:t>, which are also delivered through the Housing Call Centre and local housing offices</w:t>
      </w:r>
      <w:r w:rsidRPr="00236BAA">
        <w:t xml:space="preserve">. </w:t>
      </w:r>
    </w:p>
    <w:p w14:paraId="6A19610B" w14:textId="77777777" w:rsidR="006D3BDA" w:rsidRPr="006D3BDA" w:rsidRDefault="006D3BDA" w:rsidP="006D3BDA">
      <w:pPr>
        <w:pStyle w:val="DHHSbody"/>
      </w:pPr>
    </w:p>
    <w:p w14:paraId="6AACCFF1" w14:textId="77777777" w:rsidR="003162A2" w:rsidRDefault="009F5760" w:rsidP="00840AA4">
      <w:pPr>
        <w:pStyle w:val="Heading2"/>
        <w:spacing w:before="0" w:after="120" w:line="276" w:lineRule="auto"/>
      </w:pPr>
      <w:bookmarkStart w:id="5" w:name="_Toc47702060"/>
      <w:r>
        <w:t>Roles in the assessment</w:t>
      </w:r>
      <w:bookmarkEnd w:id="5"/>
    </w:p>
    <w:p w14:paraId="02B22E71" w14:textId="2FE49CCA" w:rsidR="00633FC4" w:rsidRDefault="0068782C" w:rsidP="00E22762">
      <w:pPr>
        <w:pStyle w:val="DHHSbody"/>
      </w:pPr>
      <w:r w:rsidRPr="00F22392">
        <w:t>This assessment has been prepared by the</w:t>
      </w:r>
      <w:r w:rsidR="00F22392" w:rsidRPr="00F22392">
        <w:t xml:space="preserve"> Business Improvement Team within Community Services Operations Divisions </w:t>
      </w:r>
      <w:r w:rsidRPr="00F22392">
        <w:t>with advice from</w:t>
      </w:r>
      <w:r w:rsidR="00894884" w:rsidRPr="00F22392">
        <w:t xml:space="preserve"> </w:t>
      </w:r>
      <w:r w:rsidR="00894884" w:rsidRPr="00E22762">
        <w:t>Privacy</w:t>
      </w:r>
      <w:r w:rsidR="00F22392" w:rsidRPr="00F22392">
        <w:t xml:space="preserve"> and Legal Services</w:t>
      </w:r>
      <w:r w:rsidR="00F22392">
        <w:t xml:space="preserve"> and</w:t>
      </w:r>
      <w:r w:rsidR="00894884" w:rsidRPr="00F22392">
        <w:t xml:space="preserve"> Information Security</w:t>
      </w:r>
      <w:r w:rsidR="00F22392" w:rsidRPr="00F22392">
        <w:t xml:space="preserve"> within Business Information Technology Management Branch. </w:t>
      </w:r>
    </w:p>
    <w:p w14:paraId="705FB318" w14:textId="77777777" w:rsidR="00731E8F" w:rsidRPr="00F22392" w:rsidRDefault="00731E8F" w:rsidP="00633FC4">
      <w:pPr>
        <w:pStyle w:val="DHHSbody"/>
      </w:pPr>
    </w:p>
    <w:p w14:paraId="652B6875" w14:textId="714CF1C9" w:rsidR="00731E8F" w:rsidRDefault="00731E8F" w:rsidP="00731E8F">
      <w:pPr>
        <w:pStyle w:val="Heading2"/>
        <w:spacing w:before="0" w:after="120" w:line="276" w:lineRule="auto"/>
      </w:pPr>
      <w:bookmarkStart w:id="6" w:name="_Toc47702061"/>
      <w:r>
        <w:lastRenderedPageBreak/>
        <w:t>Information Elements</w:t>
      </w:r>
      <w:bookmarkEnd w:id="6"/>
    </w:p>
    <w:p w14:paraId="520A00D5" w14:textId="039E84ED" w:rsidR="00731E8F" w:rsidRPr="0025377A" w:rsidRDefault="00731E8F" w:rsidP="00E22762">
      <w:pPr>
        <w:pStyle w:val="DHHSbody"/>
      </w:pPr>
      <w:r w:rsidRPr="0025377A">
        <w:t xml:space="preserve">The information collected from the </w:t>
      </w:r>
      <w:r w:rsidR="005E1C82">
        <w:t>T</w:t>
      </w:r>
      <w:r w:rsidRPr="0025377A">
        <w:t xml:space="preserve">enant </w:t>
      </w:r>
      <w:r w:rsidR="0035155E">
        <w:t xml:space="preserve">by </w:t>
      </w:r>
      <w:r w:rsidR="005E1C82">
        <w:t>D</w:t>
      </w:r>
      <w:r w:rsidR="0035155E">
        <w:t xml:space="preserve">epartmental staff </w:t>
      </w:r>
      <w:r w:rsidRPr="0025377A">
        <w:t>is used to confirm th</w:t>
      </w:r>
      <w:r w:rsidR="0035155E">
        <w:t>e clients</w:t>
      </w:r>
      <w:r w:rsidRPr="0025377A">
        <w:t xml:space="preserve"> identify, to ensure that privacy is not breached, and</w:t>
      </w:r>
      <w:r w:rsidR="0035155E">
        <w:t xml:space="preserve"> for the sole purpose of delivering the service being sought by the client, for example</w:t>
      </w:r>
      <w:r w:rsidRPr="0025377A">
        <w:t xml:space="preserve"> in the case of responsive repairs activities, that the request for a job to be raised on a property is valid. </w:t>
      </w:r>
    </w:p>
    <w:p w14:paraId="5479FF7D" w14:textId="735E3649" w:rsidR="00E96F02" w:rsidRPr="0025377A" w:rsidRDefault="00731E8F" w:rsidP="00E22762">
      <w:pPr>
        <w:pStyle w:val="DHHSbody"/>
      </w:pPr>
      <w:r w:rsidRPr="0025377A">
        <w:t>For repairs work, the</w:t>
      </w:r>
      <w:r w:rsidR="00E96F02" w:rsidRPr="0025377A">
        <w:t xml:space="preserve"> information </w:t>
      </w:r>
      <w:r w:rsidRPr="0025377A">
        <w:t>about the work required is</w:t>
      </w:r>
      <w:r w:rsidR="00E96F02" w:rsidRPr="0025377A">
        <w:t xml:space="preserve"> input </w:t>
      </w:r>
      <w:r w:rsidRPr="0025377A">
        <w:t xml:space="preserve">by </w:t>
      </w:r>
      <w:r w:rsidR="005E1C82">
        <w:t>D</w:t>
      </w:r>
      <w:r w:rsidRPr="0025377A">
        <w:t xml:space="preserve">epartmental staff into HiiP Repairs, and that information including the property details is then provided to the head contractor to undertake the work. </w:t>
      </w:r>
    </w:p>
    <w:p w14:paraId="4AB6B08D" w14:textId="64569375" w:rsidR="00E96F02" w:rsidRPr="0025377A" w:rsidRDefault="00731E8F" w:rsidP="00E22762">
      <w:pPr>
        <w:pStyle w:val="DHHSbody"/>
      </w:pPr>
      <w:r w:rsidRPr="0025377A">
        <w:t>The details shared with the head contractor is</w:t>
      </w:r>
      <w:r w:rsidR="00E96F02" w:rsidRPr="0025377A">
        <w:t xml:space="preserve"> the minimum data require</w:t>
      </w:r>
      <w:r w:rsidRPr="0025377A">
        <w:t>d to undertake the work on the property.</w:t>
      </w:r>
    </w:p>
    <w:p w14:paraId="021AA88B" w14:textId="7DAF963F" w:rsidR="00731E8F" w:rsidRPr="00E96F02" w:rsidRDefault="00731E8F" w:rsidP="00E22762">
      <w:pPr>
        <w:pStyle w:val="DHHSbody"/>
        <w:rPr>
          <w:highlight w:val="yellow"/>
        </w:rPr>
      </w:pPr>
      <w:r w:rsidRPr="0025377A">
        <w:t>For Keeping in Touch, the information is the minimum to ensure the tenant is the correct person.  Data is entered into HiiP when follow up is required</w:t>
      </w:r>
      <w:r w:rsidR="0025377A" w:rsidRPr="00ED7244">
        <w:t>.</w:t>
      </w:r>
    </w:p>
    <w:p w14:paraId="5D9FDBC6" w14:textId="77777777" w:rsidR="00E96F02" w:rsidRPr="00ED7244" w:rsidRDefault="00E96F02" w:rsidP="00E96F02">
      <w:pPr>
        <w:pStyle w:val="Heading2"/>
      </w:pPr>
      <w:bookmarkStart w:id="7" w:name="_Toc47702062"/>
      <w:r w:rsidRPr="00ED7244">
        <w:t>Personal information</w:t>
      </w:r>
      <w:bookmarkEnd w:id="7"/>
    </w:p>
    <w:p w14:paraId="58BF30DE" w14:textId="65CEED98" w:rsidR="00E96F02" w:rsidRPr="00ED7244" w:rsidRDefault="0025377A" w:rsidP="00E22762">
      <w:pPr>
        <w:pStyle w:val="DHHSbody"/>
      </w:pPr>
      <w:r w:rsidRPr="00ED7244">
        <w:t xml:space="preserve">The personal information shared is the address and telephone contact details for tenancy at the property where the work is to occur. </w:t>
      </w:r>
    </w:p>
    <w:p w14:paraId="39C28ABE" w14:textId="2DDCF3A4" w:rsidR="00E96F02" w:rsidRPr="00E96F02" w:rsidRDefault="0025377A" w:rsidP="00E22762">
      <w:pPr>
        <w:pStyle w:val="DHHSbody"/>
      </w:pPr>
      <w:r>
        <w:t>For Keeping in Touch, no information is shared unless follow up is required through a local housing office; which already has access to this formation in HiiP.</w:t>
      </w:r>
    </w:p>
    <w:p w14:paraId="7751698C" w14:textId="77777777" w:rsidR="00E96F02" w:rsidRPr="00E96F02" w:rsidRDefault="00E96F02" w:rsidP="00E96F02">
      <w:pPr>
        <w:pStyle w:val="Heading2"/>
      </w:pPr>
      <w:bookmarkStart w:id="8" w:name="_Toc47702063"/>
      <w:r w:rsidRPr="00E96F02">
        <w:t>Health information</w:t>
      </w:r>
      <w:bookmarkEnd w:id="8"/>
    </w:p>
    <w:p w14:paraId="094B077D" w14:textId="6AA3D9A7" w:rsidR="00E96F02" w:rsidRPr="00E96F02" w:rsidRDefault="00E96F02" w:rsidP="00E22762">
      <w:pPr>
        <w:pStyle w:val="DHHSbody"/>
      </w:pPr>
      <w:r w:rsidRPr="00E96F02">
        <w:t>No specific health details are captured for the Housing Call Centre</w:t>
      </w:r>
      <w:r w:rsidR="005E1C82">
        <w:t>.</w:t>
      </w:r>
      <w:r w:rsidRPr="00E96F02">
        <w:t xml:space="preserve"> </w:t>
      </w:r>
    </w:p>
    <w:p w14:paraId="0A37BD2C" w14:textId="55C40A11" w:rsidR="00836B1A" w:rsidRDefault="00836B1A" w:rsidP="00836B1A">
      <w:pPr>
        <w:pStyle w:val="Heading2"/>
      </w:pPr>
      <w:bookmarkStart w:id="9" w:name="_Toc47702064"/>
      <w:r>
        <w:t>Sensitive i</w:t>
      </w:r>
      <w:r w:rsidRPr="00A47B21">
        <w:t>nfo</w:t>
      </w:r>
      <w:bookmarkStart w:id="10" w:name="_GoBack"/>
      <w:bookmarkEnd w:id="10"/>
      <w:r w:rsidRPr="00A47B21">
        <w:t>rmatio</w:t>
      </w:r>
      <w:r w:rsidR="0025377A">
        <w:t>n</w:t>
      </w:r>
      <w:bookmarkEnd w:id="9"/>
    </w:p>
    <w:tbl>
      <w:tblPr>
        <w:tblStyle w:val="TableGrid"/>
        <w:tblW w:w="0" w:type="auto"/>
        <w:tblLook w:val="0600" w:firstRow="0" w:lastRow="0" w:firstColumn="0" w:lastColumn="0" w:noHBand="1" w:noVBand="1"/>
      </w:tblPr>
      <w:tblGrid>
        <w:gridCol w:w="5559"/>
        <w:gridCol w:w="3621"/>
      </w:tblGrid>
      <w:tr w:rsidR="00836B1A" w:rsidRPr="008C751C" w14:paraId="3300CFF7" w14:textId="77777777" w:rsidTr="003F19D4">
        <w:trPr>
          <w:tblHeader/>
        </w:trPr>
        <w:tc>
          <w:tcPr>
            <w:tcW w:w="5559" w:type="dxa"/>
          </w:tcPr>
          <w:p w14:paraId="41EF81E0" w14:textId="77777777" w:rsidR="00836B1A" w:rsidRPr="008C751C" w:rsidRDefault="00836B1A" w:rsidP="00836B1A">
            <w:pPr>
              <w:pStyle w:val="DHHStablecolhead"/>
            </w:pPr>
            <w:r>
              <w:t>Type of sensitive information</w:t>
            </w:r>
          </w:p>
        </w:tc>
        <w:tc>
          <w:tcPr>
            <w:tcW w:w="3621" w:type="dxa"/>
          </w:tcPr>
          <w:p w14:paraId="1C563A21" w14:textId="77777777" w:rsidR="00836B1A" w:rsidRPr="008C751C" w:rsidRDefault="00836B1A" w:rsidP="00836B1A">
            <w:pPr>
              <w:pStyle w:val="DHHStablecolhead"/>
            </w:pPr>
            <w:r>
              <w:t>Details</w:t>
            </w:r>
          </w:p>
        </w:tc>
      </w:tr>
      <w:tr w:rsidR="00836B1A" w:rsidRPr="008C751C" w14:paraId="66153B3A" w14:textId="77777777" w:rsidTr="003F19D4">
        <w:tc>
          <w:tcPr>
            <w:tcW w:w="5559" w:type="dxa"/>
          </w:tcPr>
          <w:p w14:paraId="4137179D" w14:textId="77777777" w:rsidR="00836B1A" w:rsidRPr="008C751C" w:rsidRDefault="00836B1A" w:rsidP="00E22762">
            <w:pPr>
              <w:pStyle w:val="DHHSbody"/>
            </w:pPr>
            <w:r w:rsidRPr="008C751C">
              <w:t>Racial or ethnic origin</w:t>
            </w:r>
          </w:p>
        </w:tc>
        <w:tc>
          <w:tcPr>
            <w:tcW w:w="3621" w:type="dxa"/>
          </w:tcPr>
          <w:p w14:paraId="7991B68D" w14:textId="77777777" w:rsidR="00F22392" w:rsidRPr="008C751C" w:rsidRDefault="00F22392" w:rsidP="00E22762">
            <w:pPr>
              <w:pStyle w:val="DHHSbody"/>
            </w:pPr>
            <w:r>
              <w:t xml:space="preserve">Preferred language is held to provide service to client </w:t>
            </w:r>
          </w:p>
        </w:tc>
      </w:tr>
      <w:tr w:rsidR="00836B1A" w:rsidRPr="008C751C" w14:paraId="06907F45" w14:textId="77777777" w:rsidTr="003F19D4">
        <w:tc>
          <w:tcPr>
            <w:tcW w:w="5559" w:type="dxa"/>
          </w:tcPr>
          <w:p w14:paraId="578E1196" w14:textId="77777777" w:rsidR="00836B1A" w:rsidRPr="008C751C" w:rsidRDefault="00836B1A" w:rsidP="00E22762">
            <w:pPr>
              <w:pStyle w:val="DHHSbody"/>
            </w:pPr>
            <w:r w:rsidRPr="008C751C">
              <w:t>Political opinions</w:t>
            </w:r>
          </w:p>
        </w:tc>
        <w:tc>
          <w:tcPr>
            <w:tcW w:w="3621" w:type="dxa"/>
          </w:tcPr>
          <w:p w14:paraId="00458874" w14:textId="77777777" w:rsidR="00836B1A" w:rsidRPr="008C751C" w:rsidRDefault="00F22392" w:rsidP="00E22762">
            <w:pPr>
              <w:pStyle w:val="DHHSbody"/>
            </w:pPr>
            <w:r>
              <w:t>Nil</w:t>
            </w:r>
          </w:p>
        </w:tc>
      </w:tr>
      <w:tr w:rsidR="00836B1A" w:rsidRPr="008C751C" w14:paraId="15136160" w14:textId="77777777" w:rsidTr="003F19D4">
        <w:tc>
          <w:tcPr>
            <w:tcW w:w="5559" w:type="dxa"/>
          </w:tcPr>
          <w:p w14:paraId="706F2539" w14:textId="77777777" w:rsidR="00836B1A" w:rsidRPr="008C751C" w:rsidRDefault="00836B1A" w:rsidP="00E22762">
            <w:pPr>
              <w:pStyle w:val="DHHSbody"/>
            </w:pPr>
            <w:r w:rsidRPr="008C751C">
              <w:t>Membership of a political association</w:t>
            </w:r>
          </w:p>
        </w:tc>
        <w:tc>
          <w:tcPr>
            <w:tcW w:w="3621" w:type="dxa"/>
          </w:tcPr>
          <w:p w14:paraId="72F3FBE4" w14:textId="77777777" w:rsidR="00836B1A" w:rsidRPr="008C751C" w:rsidRDefault="00F22392" w:rsidP="00E22762">
            <w:pPr>
              <w:pStyle w:val="DHHSbody"/>
            </w:pPr>
            <w:r>
              <w:t>Nil</w:t>
            </w:r>
          </w:p>
        </w:tc>
      </w:tr>
      <w:tr w:rsidR="00836B1A" w:rsidRPr="008C751C" w14:paraId="23F95B85" w14:textId="77777777" w:rsidTr="003F19D4">
        <w:tc>
          <w:tcPr>
            <w:tcW w:w="5559" w:type="dxa"/>
          </w:tcPr>
          <w:p w14:paraId="238B69FB" w14:textId="77777777" w:rsidR="00836B1A" w:rsidRPr="008C751C" w:rsidRDefault="00836B1A" w:rsidP="00E22762">
            <w:pPr>
              <w:pStyle w:val="DHHSbody"/>
            </w:pPr>
            <w:r w:rsidRPr="008C751C">
              <w:t>Religious beliefs or affiliations</w:t>
            </w:r>
          </w:p>
        </w:tc>
        <w:tc>
          <w:tcPr>
            <w:tcW w:w="3621" w:type="dxa"/>
          </w:tcPr>
          <w:p w14:paraId="366D8E50" w14:textId="77777777" w:rsidR="00836B1A" w:rsidRPr="008C751C" w:rsidRDefault="00F22392" w:rsidP="00E22762">
            <w:pPr>
              <w:pStyle w:val="DHHSbody"/>
            </w:pPr>
            <w:r>
              <w:t>Nil</w:t>
            </w:r>
          </w:p>
        </w:tc>
      </w:tr>
      <w:tr w:rsidR="00836B1A" w:rsidRPr="008C751C" w14:paraId="005D2513" w14:textId="77777777" w:rsidTr="003F19D4">
        <w:tc>
          <w:tcPr>
            <w:tcW w:w="5559" w:type="dxa"/>
          </w:tcPr>
          <w:p w14:paraId="3038C998" w14:textId="77777777" w:rsidR="00836B1A" w:rsidRPr="008C751C" w:rsidRDefault="00836B1A" w:rsidP="00E22762">
            <w:pPr>
              <w:pStyle w:val="DHHSbody"/>
            </w:pPr>
            <w:r w:rsidRPr="008C751C">
              <w:t xml:space="preserve">Philosophical beliefs </w:t>
            </w:r>
          </w:p>
        </w:tc>
        <w:tc>
          <w:tcPr>
            <w:tcW w:w="3621" w:type="dxa"/>
          </w:tcPr>
          <w:p w14:paraId="0D9AA29D" w14:textId="77777777" w:rsidR="00836B1A" w:rsidRPr="008C751C" w:rsidRDefault="00F22392" w:rsidP="00E22762">
            <w:pPr>
              <w:pStyle w:val="DHHSbody"/>
            </w:pPr>
            <w:r>
              <w:t>Nil</w:t>
            </w:r>
          </w:p>
        </w:tc>
      </w:tr>
      <w:tr w:rsidR="00836B1A" w:rsidRPr="008C751C" w14:paraId="74DF4556" w14:textId="77777777" w:rsidTr="003F19D4">
        <w:tc>
          <w:tcPr>
            <w:tcW w:w="5559" w:type="dxa"/>
          </w:tcPr>
          <w:p w14:paraId="1063FAAF" w14:textId="77777777" w:rsidR="00836B1A" w:rsidRPr="008C751C" w:rsidRDefault="00836B1A" w:rsidP="00E22762">
            <w:pPr>
              <w:pStyle w:val="DHHSbody"/>
            </w:pPr>
            <w:r w:rsidRPr="008C751C">
              <w:t>Membership of a professional or trade association</w:t>
            </w:r>
          </w:p>
        </w:tc>
        <w:tc>
          <w:tcPr>
            <w:tcW w:w="3621" w:type="dxa"/>
          </w:tcPr>
          <w:p w14:paraId="6694C891" w14:textId="77777777" w:rsidR="00836B1A" w:rsidRPr="008C751C" w:rsidRDefault="00F22392" w:rsidP="00E22762">
            <w:pPr>
              <w:pStyle w:val="DHHSbody"/>
            </w:pPr>
            <w:r>
              <w:t>Nil</w:t>
            </w:r>
          </w:p>
        </w:tc>
      </w:tr>
      <w:tr w:rsidR="00836B1A" w:rsidRPr="008C751C" w14:paraId="168AE866" w14:textId="77777777" w:rsidTr="003F19D4">
        <w:tc>
          <w:tcPr>
            <w:tcW w:w="5559" w:type="dxa"/>
          </w:tcPr>
          <w:p w14:paraId="3473DE6B" w14:textId="77777777" w:rsidR="00836B1A" w:rsidRPr="008C751C" w:rsidRDefault="00836B1A" w:rsidP="00E22762">
            <w:pPr>
              <w:pStyle w:val="DHHSbody"/>
            </w:pPr>
            <w:r w:rsidRPr="008C751C">
              <w:t xml:space="preserve">Membership of a trade union </w:t>
            </w:r>
          </w:p>
        </w:tc>
        <w:tc>
          <w:tcPr>
            <w:tcW w:w="3621" w:type="dxa"/>
          </w:tcPr>
          <w:p w14:paraId="5C28712E" w14:textId="77777777" w:rsidR="00836B1A" w:rsidRPr="008C751C" w:rsidRDefault="00F22392" w:rsidP="00E22762">
            <w:pPr>
              <w:pStyle w:val="DHHSbody"/>
            </w:pPr>
            <w:r>
              <w:t>Nil</w:t>
            </w:r>
          </w:p>
        </w:tc>
      </w:tr>
      <w:tr w:rsidR="00836B1A" w:rsidRPr="008C751C" w14:paraId="0CE4FB6C" w14:textId="77777777" w:rsidTr="003F19D4">
        <w:tc>
          <w:tcPr>
            <w:tcW w:w="5559" w:type="dxa"/>
          </w:tcPr>
          <w:p w14:paraId="6A02601A" w14:textId="77777777" w:rsidR="00836B1A" w:rsidRPr="008C751C" w:rsidRDefault="00836B1A" w:rsidP="00E22762">
            <w:pPr>
              <w:pStyle w:val="DHHSbody"/>
            </w:pPr>
            <w:r w:rsidRPr="008C751C">
              <w:t>Sexual preferences or practices</w:t>
            </w:r>
          </w:p>
        </w:tc>
        <w:tc>
          <w:tcPr>
            <w:tcW w:w="3621" w:type="dxa"/>
          </w:tcPr>
          <w:p w14:paraId="782DB77C" w14:textId="77777777" w:rsidR="00836B1A" w:rsidRPr="008C751C" w:rsidRDefault="00F22392" w:rsidP="00E22762">
            <w:pPr>
              <w:pStyle w:val="DHHSbody"/>
            </w:pPr>
            <w:r>
              <w:t>Nil</w:t>
            </w:r>
          </w:p>
        </w:tc>
      </w:tr>
      <w:tr w:rsidR="00836B1A" w:rsidRPr="008C751C" w14:paraId="497FDE5F" w14:textId="77777777" w:rsidTr="003F19D4">
        <w:tc>
          <w:tcPr>
            <w:tcW w:w="5559" w:type="dxa"/>
          </w:tcPr>
          <w:p w14:paraId="478E1CF3" w14:textId="77777777" w:rsidR="00836B1A" w:rsidRPr="008C751C" w:rsidRDefault="00836B1A" w:rsidP="00E22762">
            <w:pPr>
              <w:pStyle w:val="DHHSbody"/>
            </w:pPr>
            <w:r w:rsidRPr="008C751C">
              <w:t>Criminal record</w:t>
            </w:r>
          </w:p>
        </w:tc>
        <w:tc>
          <w:tcPr>
            <w:tcW w:w="3621" w:type="dxa"/>
          </w:tcPr>
          <w:p w14:paraId="31F97164" w14:textId="00558596" w:rsidR="00836B1A" w:rsidRPr="008C751C" w:rsidRDefault="00DB1203" w:rsidP="00E22762">
            <w:pPr>
              <w:pStyle w:val="DHHSbody"/>
            </w:pPr>
            <w:r>
              <w:t>Potentially if information about the cause of damage to property reveals criminal activity</w:t>
            </w:r>
          </w:p>
        </w:tc>
      </w:tr>
    </w:tbl>
    <w:p w14:paraId="4982C292" w14:textId="77777777" w:rsidR="00F22392" w:rsidRDefault="00F22392" w:rsidP="00474A3C">
      <w:pPr>
        <w:pStyle w:val="DHHSbody"/>
      </w:pPr>
    </w:p>
    <w:p w14:paraId="3D04A8EC" w14:textId="77777777" w:rsidR="003F19D4" w:rsidRDefault="003F19D4" w:rsidP="009D3375">
      <w:pPr>
        <w:pStyle w:val="Heading1"/>
        <w:sectPr w:rsidR="003F19D4" w:rsidSect="00114B6A">
          <w:headerReference w:type="even" r:id="rId20"/>
          <w:headerReference w:type="default" r:id="rId21"/>
          <w:footerReference w:type="even" r:id="rId22"/>
          <w:footerReference w:type="default" r:id="rId23"/>
          <w:footerReference w:type="first" r:id="rId24"/>
          <w:pgSz w:w="11906" w:h="16838" w:code="9"/>
          <w:pgMar w:top="1701" w:right="1304" w:bottom="1134" w:left="1304" w:header="454" w:footer="510" w:gutter="0"/>
          <w:cols w:space="720"/>
          <w:docGrid w:linePitch="360"/>
        </w:sectPr>
      </w:pPr>
      <w:bookmarkStart w:id="11" w:name="_Toc47702065"/>
    </w:p>
    <w:p w14:paraId="386F2FA2" w14:textId="069FD6EB" w:rsidR="00836B1A" w:rsidRDefault="00836B1A" w:rsidP="009D3375">
      <w:pPr>
        <w:pStyle w:val="Heading1"/>
      </w:pPr>
      <w:r>
        <w:lastRenderedPageBreak/>
        <w:t xml:space="preserve">Privacy </w:t>
      </w:r>
      <w:r w:rsidR="009D3375">
        <w:t>a</w:t>
      </w:r>
      <w:r>
        <w:t>nalysis</w:t>
      </w:r>
      <w:bookmarkEnd w:id="11"/>
      <w:r>
        <w:t xml:space="preserve"> </w:t>
      </w:r>
    </w:p>
    <w:p w14:paraId="1C833677" w14:textId="77777777" w:rsidR="00836B1A" w:rsidRDefault="00836B1A" w:rsidP="004B4E0A">
      <w:pPr>
        <w:pStyle w:val="Heading2"/>
      </w:pPr>
      <w:bookmarkStart w:id="12" w:name="_Toc47702066"/>
      <w:r w:rsidRPr="00A47B21">
        <w:t xml:space="preserve">Information </w:t>
      </w:r>
      <w:r w:rsidR="004B4E0A">
        <w:t>f</w:t>
      </w:r>
      <w:r w:rsidRPr="00A47B21">
        <w:t>low</w:t>
      </w:r>
      <w:bookmarkEnd w:id="12"/>
      <w:r w:rsidRPr="00A47B21">
        <w:t xml:space="preserve"> </w:t>
      </w:r>
    </w:p>
    <w:p w14:paraId="460A1DB6" w14:textId="3702DEB2" w:rsidR="00114B6A" w:rsidRDefault="00114B6A" w:rsidP="00C63CC3">
      <w:pPr>
        <w:pStyle w:val="DHHSbody"/>
      </w:pPr>
    </w:p>
    <w:p w14:paraId="036B4B31" w14:textId="62149ED2" w:rsidR="00E86B73" w:rsidRDefault="005A0259" w:rsidP="002D562B">
      <w:pPr>
        <w:pStyle w:val="DHHSbody"/>
        <w:sectPr w:rsidR="00E86B73" w:rsidSect="00114B6A">
          <w:pgSz w:w="11906" w:h="16838" w:code="9"/>
          <w:pgMar w:top="1701" w:right="1304" w:bottom="1134" w:left="1304" w:header="454" w:footer="510" w:gutter="0"/>
          <w:cols w:space="720"/>
          <w:docGrid w:linePitch="360"/>
        </w:sectPr>
      </w:pPr>
      <w:r>
        <w:object w:dxaOrig="14970" w:dyaOrig="8116" w14:anchorId="5687C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formation flow diagram" style="width:483.6pt;height:262.2pt" o:ole="">
            <v:imagedata r:id="rId25" o:title=""/>
          </v:shape>
          <o:OLEObject Type="Embed" ProgID="Visio.Drawing.15" ShapeID="_x0000_i1025" DrawAspect="Content" ObjectID="_1662451484" r:id="rId26"/>
        </w:object>
      </w:r>
    </w:p>
    <w:p w14:paraId="46304AA7" w14:textId="049413A9" w:rsidR="00836B1A" w:rsidRPr="00A47B21" w:rsidRDefault="00573447" w:rsidP="004B4E0A">
      <w:pPr>
        <w:pStyle w:val="Heading2"/>
      </w:pPr>
      <w:bookmarkStart w:id="13" w:name="_Toc47702067"/>
      <w:r>
        <w:lastRenderedPageBreak/>
        <w:t>P</w:t>
      </w:r>
      <w:r w:rsidR="004B4E0A" w:rsidRPr="00A47B21">
        <w:t>rivacy principles</w:t>
      </w:r>
      <w:bookmarkEnd w:id="13"/>
    </w:p>
    <w:tbl>
      <w:tblPr>
        <w:tblStyle w:val="TableGrid"/>
        <w:tblW w:w="14884" w:type="dxa"/>
        <w:tblLayout w:type="fixed"/>
        <w:tblLook w:val="04A0" w:firstRow="1" w:lastRow="0" w:firstColumn="1" w:lastColumn="0" w:noHBand="0" w:noVBand="1"/>
      </w:tblPr>
      <w:tblGrid>
        <w:gridCol w:w="3828"/>
        <w:gridCol w:w="2127"/>
        <w:gridCol w:w="1983"/>
        <w:gridCol w:w="1984"/>
        <w:gridCol w:w="4962"/>
      </w:tblGrid>
      <w:tr w:rsidR="00066880" w:rsidRPr="00573447" w14:paraId="7CA08ED8" w14:textId="77777777" w:rsidTr="003F19D4">
        <w:trPr>
          <w:tblHeader/>
        </w:trPr>
        <w:tc>
          <w:tcPr>
            <w:tcW w:w="3828" w:type="dxa"/>
          </w:tcPr>
          <w:p w14:paraId="0DEE5B14" w14:textId="77777777" w:rsidR="00066880" w:rsidRPr="00573447" w:rsidRDefault="00066880" w:rsidP="00D66B3C">
            <w:pPr>
              <w:pStyle w:val="DHHStablecolhead"/>
            </w:pPr>
            <w:r>
              <w:t>Questions – what is the risk?</w:t>
            </w:r>
          </w:p>
        </w:tc>
        <w:tc>
          <w:tcPr>
            <w:tcW w:w="2127" w:type="dxa"/>
          </w:tcPr>
          <w:p w14:paraId="0C28B801" w14:textId="77777777" w:rsidR="00066880" w:rsidRPr="00573447" w:rsidRDefault="00066880" w:rsidP="00D66B3C">
            <w:pPr>
              <w:pStyle w:val="DHHStablecolhead"/>
            </w:pPr>
            <w:r>
              <w:t>Further information</w:t>
            </w:r>
          </w:p>
        </w:tc>
        <w:tc>
          <w:tcPr>
            <w:tcW w:w="1983" w:type="dxa"/>
          </w:tcPr>
          <w:p w14:paraId="1127B883" w14:textId="77777777" w:rsidR="00066880" w:rsidRPr="00573447" w:rsidRDefault="00066880" w:rsidP="00D66B3C">
            <w:pPr>
              <w:pStyle w:val="DHHStablecolhead"/>
            </w:pPr>
            <w:r w:rsidRPr="00573447">
              <w:t>Yes</w:t>
            </w:r>
            <w:r>
              <w:t xml:space="preserve"> </w:t>
            </w:r>
          </w:p>
        </w:tc>
        <w:tc>
          <w:tcPr>
            <w:tcW w:w="1984" w:type="dxa"/>
          </w:tcPr>
          <w:p w14:paraId="3BDE2B45" w14:textId="77777777" w:rsidR="00066880" w:rsidRPr="00573447" w:rsidRDefault="00066880" w:rsidP="00D66B3C">
            <w:pPr>
              <w:pStyle w:val="DHHStablecolhead"/>
            </w:pPr>
            <w:r w:rsidRPr="00573447">
              <w:t>No</w:t>
            </w:r>
            <w:r>
              <w:t xml:space="preserve"> </w:t>
            </w:r>
          </w:p>
        </w:tc>
        <w:tc>
          <w:tcPr>
            <w:tcW w:w="4962" w:type="dxa"/>
          </w:tcPr>
          <w:p w14:paraId="552EB9F3" w14:textId="77777777" w:rsidR="00066880" w:rsidRPr="00573447" w:rsidRDefault="00066880" w:rsidP="00D66B3C">
            <w:pPr>
              <w:pStyle w:val="DHHStablecolhead"/>
            </w:pPr>
            <w:r>
              <w:t xml:space="preserve">Detailed response </w:t>
            </w:r>
          </w:p>
        </w:tc>
      </w:tr>
      <w:tr w:rsidR="00066880" w:rsidRPr="008C751C" w14:paraId="7D3C4290" w14:textId="77777777" w:rsidTr="003F19D4">
        <w:tc>
          <w:tcPr>
            <w:tcW w:w="3828" w:type="dxa"/>
          </w:tcPr>
          <w:p w14:paraId="3694E011" w14:textId="7FC96841" w:rsidR="00066880" w:rsidRPr="008C751C" w:rsidRDefault="00066880" w:rsidP="00E22762">
            <w:pPr>
              <w:pStyle w:val="DHHSbody"/>
            </w:pPr>
            <w:r>
              <w:rPr>
                <w:b/>
              </w:rPr>
              <w:t xml:space="preserve"> </w:t>
            </w:r>
            <w:r w:rsidRPr="003A4DB1">
              <w:rPr>
                <w:b/>
              </w:rPr>
              <w:t xml:space="preserve">Collection: </w:t>
            </w:r>
            <w:r w:rsidRPr="008C751C">
              <w:t xml:space="preserve">Is all the information collected </w:t>
            </w:r>
            <w:r w:rsidRPr="009048DD">
              <w:rPr>
                <w:u w:val="single"/>
              </w:rPr>
              <w:t>necessary</w:t>
            </w:r>
            <w:r w:rsidRPr="008C751C">
              <w:t xml:space="preserve"> for the program? </w:t>
            </w:r>
          </w:p>
        </w:tc>
        <w:tc>
          <w:tcPr>
            <w:tcW w:w="2127" w:type="dxa"/>
          </w:tcPr>
          <w:p w14:paraId="0864BFB9" w14:textId="77777777" w:rsidR="00066880" w:rsidRDefault="00066880" w:rsidP="00E22762">
            <w:pPr>
              <w:pStyle w:val="DHHSbody"/>
            </w:pPr>
            <w:r>
              <w:t>IPP 1 and HPP 1</w:t>
            </w:r>
          </w:p>
          <w:p w14:paraId="1C1BE3FE" w14:textId="77777777" w:rsidR="00066880" w:rsidRPr="008C751C" w:rsidRDefault="00066880" w:rsidP="00E22762">
            <w:pPr>
              <w:pStyle w:val="DHHSbody"/>
            </w:pPr>
            <w:r>
              <w:t>Privacy team</w:t>
            </w:r>
          </w:p>
        </w:tc>
        <w:tc>
          <w:tcPr>
            <w:tcW w:w="1983" w:type="dxa"/>
          </w:tcPr>
          <w:p w14:paraId="75063B32" w14:textId="77777777" w:rsidR="00066880" w:rsidRPr="00894884" w:rsidRDefault="00066880" w:rsidP="003F19D4">
            <w:pPr>
              <w:pStyle w:val="DHHStabletext"/>
              <w:ind w:left="360"/>
              <w:rPr>
                <w:color w:val="0070C0"/>
              </w:rPr>
            </w:pPr>
          </w:p>
        </w:tc>
        <w:tc>
          <w:tcPr>
            <w:tcW w:w="1984" w:type="dxa"/>
          </w:tcPr>
          <w:p w14:paraId="0B19E8A6" w14:textId="36D35211" w:rsidR="00066880" w:rsidRPr="00894884" w:rsidRDefault="002052B7" w:rsidP="00D66B3C">
            <w:pPr>
              <w:pStyle w:val="DHHStabletext"/>
              <w:rPr>
                <w:color w:val="0070C0"/>
              </w:rPr>
            </w:pPr>
            <w:r w:rsidRPr="00E22762">
              <w:t>No</w:t>
            </w:r>
          </w:p>
        </w:tc>
        <w:tc>
          <w:tcPr>
            <w:tcW w:w="4962" w:type="dxa"/>
          </w:tcPr>
          <w:p w14:paraId="3691DC74" w14:textId="2578638F" w:rsidR="00DD4200" w:rsidRDefault="00DD4200" w:rsidP="00E22762">
            <w:pPr>
              <w:pStyle w:val="DHHSbody"/>
            </w:pPr>
            <w:r w:rsidRPr="003F19D4">
              <w:rPr>
                <w:b/>
              </w:rPr>
              <w:t>Information collected from</w:t>
            </w:r>
            <w:r w:rsidR="005E1C82">
              <w:rPr>
                <w:b/>
              </w:rPr>
              <w:t xml:space="preserve"> HiiP into HiiP Repairs</w:t>
            </w:r>
            <w:r w:rsidRPr="003F19D4">
              <w:rPr>
                <w:b/>
              </w:rPr>
              <w:t>:</w:t>
            </w:r>
            <w:r>
              <w:t xml:space="preserve"> Information about the property, </w:t>
            </w:r>
            <w:r w:rsidR="005E1C82">
              <w:t xml:space="preserve">prior maintenance and repairs, any occupational health and safety issues relevant to the property, </w:t>
            </w:r>
            <w:r>
              <w:t xml:space="preserve">information about the current tenancy.  </w:t>
            </w:r>
            <w:r w:rsidR="005E1C82">
              <w:t xml:space="preserve">This is necessary to schedule maintenance and repairs with current tenants, and to ensure that the contractor is aware of any safety issues. </w:t>
            </w:r>
          </w:p>
          <w:p w14:paraId="7F6A87F7" w14:textId="439FECF7" w:rsidR="00DD4200" w:rsidRDefault="00DD4200" w:rsidP="00E22762">
            <w:pPr>
              <w:pStyle w:val="DHHSbody"/>
            </w:pPr>
            <w:r w:rsidRPr="003F19D4">
              <w:rPr>
                <w:b/>
              </w:rPr>
              <w:t>Information collected from person making maintenance request:</w:t>
            </w:r>
            <w:r>
              <w:t xml:space="preserve"> </w:t>
            </w:r>
            <w:r w:rsidR="005E1C82">
              <w:t xml:space="preserve">Identity verification answers are collected on the recorded call.  Information about requested maintenance is collected.  The recording of calls may mean that irrelevant information provided by the caller is collected where that information is volunteered by the caller.  This information is needed to progress the request for maintenance/repair.  </w:t>
            </w:r>
            <w:r>
              <w:t xml:space="preserve">Information </w:t>
            </w:r>
            <w:r w:rsidR="005E1C82">
              <w:t xml:space="preserve">is also collected where the Tenant responds to the request for feedback on </w:t>
            </w:r>
            <w:r>
              <w:t>satisfaction with repair/maintenance.</w:t>
            </w:r>
          </w:p>
          <w:p w14:paraId="2A944CF7" w14:textId="6823BAC0" w:rsidR="00DD4200" w:rsidRDefault="00DD4200" w:rsidP="00E22762">
            <w:pPr>
              <w:pStyle w:val="DHHSbody"/>
            </w:pPr>
            <w:r w:rsidRPr="003F19D4">
              <w:rPr>
                <w:b/>
              </w:rPr>
              <w:t>Information collected from Head Contractor</w:t>
            </w:r>
            <w:r>
              <w:t>: Information necessary to pay invoice</w:t>
            </w:r>
            <w:r w:rsidR="00620C98">
              <w:t>, or to arrange the contracted job (eg discussions about scope of repair)</w:t>
            </w:r>
            <w:r>
              <w:t xml:space="preserve">. </w:t>
            </w:r>
          </w:p>
          <w:p w14:paraId="3B20C00F" w14:textId="43791B8E" w:rsidR="00DD4200" w:rsidRDefault="00DD4200" w:rsidP="00E22762">
            <w:pPr>
              <w:pStyle w:val="DHHSbody"/>
            </w:pPr>
            <w:r w:rsidRPr="003F19D4">
              <w:rPr>
                <w:b/>
              </w:rPr>
              <w:t>Information collected in the '</w:t>
            </w:r>
            <w:r w:rsidR="005E1C82">
              <w:rPr>
                <w:b/>
              </w:rPr>
              <w:t>K</w:t>
            </w:r>
            <w:r w:rsidRPr="003F19D4">
              <w:rPr>
                <w:b/>
              </w:rPr>
              <w:t xml:space="preserve">eeping in </w:t>
            </w:r>
            <w:r w:rsidR="005E1C82">
              <w:rPr>
                <w:b/>
              </w:rPr>
              <w:t>T</w:t>
            </w:r>
            <w:r w:rsidRPr="003F19D4">
              <w:rPr>
                <w:b/>
              </w:rPr>
              <w:t>ouch' program:</w:t>
            </w:r>
            <w:r>
              <w:t xml:space="preserve"> </w:t>
            </w:r>
            <w:r w:rsidR="00620C98">
              <w:t>The information recorded in the Keeping in Touch program is free text in HiiP Repairs.  This means that the information recorded is at the discretion of staff.  The information recorded may not be 'necessary' for the program.</w:t>
            </w:r>
            <w:r>
              <w:t xml:space="preserve"> </w:t>
            </w:r>
          </w:p>
          <w:p w14:paraId="1822F8D2" w14:textId="10B048CA" w:rsidR="005D5734" w:rsidRDefault="005D5734" w:rsidP="00D66B3C">
            <w:pPr>
              <w:pStyle w:val="DHHStabletext"/>
            </w:pPr>
          </w:p>
          <w:p w14:paraId="55E51F36" w14:textId="3EE3D5A9" w:rsidR="005D5734" w:rsidRDefault="00615507" w:rsidP="00E22762">
            <w:pPr>
              <w:pStyle w:val="DHHSbody"/>
            </w:pPr>
            <w:r>
              <w:t>I</w:t>
            </w:r>
            <w:r w:rsidR="005D5734">
              <w:t xml:space="preserve">rrelevant information may be collected in voice recordings or where Tenants email or contact the Call Centre via the website.  This is minimised by directing Tenants as to the information that is needed, but </w:t>
            </w:r>
            <w:r>
              <w:t>irrelevant information may still be collected.</w:t>
            </w:r>
          </w:p>
          <w:p w14:paraId="51C95C65" w14:textId="77777777" w:rsidR="00DD4200" w:rsidRDefault="00DD4200" w:rsidP="00D66B3C">
            <w:pPr>
              <w:pStyle w:val="DHHStabletext"/>
            </w:pPr>
          </w:p>
          <w:p w14:paraId="7BFEE8F7" w14:textId="73BDD7F6" w:rsidR="00066880" w:rsidRDefault="00066880" w:rsidP="00D66B3C">
            <w:pPr>
              <w:pStyle w:val="DHHStabletext"/>
            </w:pPr>
          </w:p>
        </w:tc>
      </w:tr>
      <w:tr w:rsidR="00066880" w:rsidRPr="008C751C" w14:paraId="0F41C8FD" w14:textId="77777777" w:rsidTr="003F19D4">
        <w:tc>
          <w:tcPr>
            <w:tcW w:w="3828" w:type="dxa"/>
          </w:tcPr>
          <w:p w14:paraId="0BD291D1" w14:textId="77777777" w:rsidR="00066880" w:rsidRPr="008C751C" w:rsidRDefault="00066880" w:rsidP="00E22762">
            <w:pPr>
              <w:pStyle w:val="DHHSbody"/>
            </w:pPr>
            <w:r>
              <w:rPr>
                <w:b/>
              </w:rPr>
              <w:lastRenderedPageBreak/>
              <w:t>2. N</w:t>
            </w:r>
            <w:r w:rsidRPr="003A4DB1">
              <w:rPr>
                <w:b/>
              </w:rPr>
              <w:t xml:space="preserve">otice: </w:t>
            </w:r>
            <w:r w:rsidRPr="008C751C">
              <w:t xml:space="preserve">Have </w:t>
            </w:r>
            <w:r>
              <w:t>all</w:t>
            </w:r>
            <w:r w:rsidRPr="008C751C">
              <w:t xml:space="preserve"> reasonable steps</w:t>
            </w:r>
            <w:r>
              <w:t xml:space="preserve"> been taken</w:t>
            </w:r>
            <w:r w:rsidRPr="008C751C">
              <w:t xml:space="preserve"> to </w:t>
            </w:r>
            <w:r>
              <w:t>inform the individual that their information is being collected and why, by whom, how they can access, to whom it will be disclosed?</w:t>
            </w:r>
          </w:p>
        </w:tc>
        <w:tc>
          <w:tcPr>
            <w:tcW w:w="2127" w:type="dxa"/>
          </w:tcPr>
          <w:p w14:paraId="2830AA03" w14:textId="77777777" w:rsidR="00066880" w:rsidRDefault="00066880" w:rsidP="00E22762">
            <w:pPr>
              <w:pStyle w:val="DHHSbody"/>
            </w:pPr>
            <w:r>
              <w:t>IPP 1 and HPP 1</w:t>
            </w:r>
          </w:p>
          <w:p w14:paraId="6DF6F992" w14:textId="77777777" w:rsidR="00066880" w:rsidRPr="00E22762" w:rsidRDefault="00826283" w:rsidP="00E22762">
            <w:pPr>
              <w:pStyle w:val="DHHSbody"/>
            </w:pPr>
            <w:hyperlink r:id="rId27" w:anchor="dhhs-privacy-policy" w:history="1">
              <w:r w:rsidR="00066880" w:rsidRPr="00E22762">
                <w:rPr>
                  <w:rStyle w:val="Hyperlink"/>
                  <w:color w:val="auto"/>
                </w:rPr>
                <w:t>Fact sheet on developing a collection notice</w:t>
              </w:r>
            </w:hyperlink>
            <w:r w:rsidR="00E86B73" w:rsidRPr="00E22762">
              <w:rPr>
                <w:rStyle w:val="Hyperlink"/>
                <w:color w:val="auto"/>
              </w:rPr>
              <w:t xml:space="preserve"> </w:t>
            </w:r>
            <w:r w:rsidR="00E86B73" w:rsidRPr="00E22762">
              <w:t>&lt;https://intranet.dhhs.vic.gov.au/privacy#dhhs-privacy-policy&gt;</w:t>
            </w:r>
          </w:p>
          <w:p w14:paraId="36D156FE" w14:textId="77777777" w:rsidR="00066880" w:rsidRPr="008C751C" w:rsidRDefault="00066880" w:rsidP="00E22762">
            <w:pPr>
              <w:pStyle w:val="DHHSbody"/>
            </w:pPr>
            <w:r>
              <w:t>Privacy team</w:t>
            </w:r>
          </w:p>
        </w:tc>
        <w:tc>
          <w:tcPr>
            <w:tcW w:w="1983" w:type="dxa"/>
          </w:tcPr>
          <w:p w14:paraId="180318FB" w14:textId="77777777" w:rsidR="00066880" w:rsidRPr="00894884" w:rsidRDefault="00066880" w:rsidP="003F19D4">
            <w:pPr>
              <w:pStyle w:val="DHHStabletext"/>
              <w:ind w:left="720"/>
              <w:rPr>
                <w:color w:val="0070C0"/>
              </w:rPr>
            </w:pPr>
          </w:p>
        </w:tc>
        <w:tc>
          <w:tcPr>
            <w:tcW w:w="1984" w:type="dxa"/>
          </w:tcPr>
          <w:p w14:paraId="49E20C55" w14:textId="06FBE45B" w:rsidR="00066880" w:rsidRPr="00894884" w:rsidRDefault="002052B7" w:rsidP="00D66B3C">
            <w:pPr>
              <w:pStyle w:val="DHHStabletext"/>
              <w:rPr>
                <w:color w:val="0070C0"/>
              </w:rPr>
            </w:pPr>
            <w:r w:rsidRPr="00E22762">
              <w:t>No</w:t>
            </w:r>
          </w:p>
        </w:tc>
        <w:tc>
          <w:tcPr>
            <w:tcW w:w="4962" w:type="dxa"/>
          </w:tcPr>
          <w:p w14:paraId="7FFFE6BA" w14:textId="5263268D" w:rsidR="00066880" w:rsidRDefault="0025377A" w:rsidP="00E22762">
            <w:pPr>
              <w:pStyle w:val="DHHSbody"/>
            </w:pPr>
            <w:r>
              <w:t>By</w:t>
            </w:r>
            <w:r w:rsidR="003F3F41">
              <w:t xml:space="preserve"> entering into </w:t>
            </w:r>
            <w:r>
              <w:t>a</w:t>
            </w:r>
            <w:r w:rsidR="003F3F41">
              <w:t xml:space="preserve"> tenancy agreement under the Residential Tenancies Act the tenant is </w:t>
            </w:r>
            <w:r w:rsidR="00620C98">
              <w:t xml:space="preserve">made generally </w:t>
            </w:r>
            <w:r w:rsidR="003F3F41">
              <w:t xml:space="preserve">aware that the department is legally obliged to undertake maintenance and related activities such as safety inspections and that this work will be undertaken by maintenance contractors. </w:t>
            </w:r>
          </w:p>
          <w:p w14:paraId="0068DB2B" w14:textId="25FBE1D4" w:rsidR="00620C98" w:rsidRPr="00E22762" w:rsidRDefault="0021468F" w:rsidP="00E22762">
            <w:pPr>
              <w:pStyle w:val="DHHSbody"/>
            </w:pPr>
            <w:r>
              <w:t xml:space="preserve">Since early June 2020, there has been a </w:t>
            </w:r>
            <w:r w:rsidR="00620C98">
              <w:t>collection notice provided</w:t>
            </w:r>
            <w:r>
              <w:t xml:space="preserve"> </w:t>
            </w:r>
            <w:r w:rsidR="00620C98">
              <w:t>- at the time of entering into a tenanc</w:t>
            </w:r>
            <w:r>
              <w:t>y.</w:t>
            </w:r>
          </w:p>
          <w:p w14:paraId="4B134587" w14:textId="41F3B49D" w:rsidR="0021468F" w:rsidRDefault="0021468F" w:rsidP="00D66B3C">
            <w:pPr>
              <w:pStyle w:val="DHHStabletext"/>
            </w:pPr>
            <w:r>
              <w:t>There is currently no collection notice provided:</w:t>
            </w:r>
          </w:p>
          <w:p w14:paraId="0DDB3DA0" w14:textId="328C3720" w:rsidR="002E0228" w:rsidRDefault="00620C98" w:rsidP="00E22762">
            <w:pPr>
              <w:pStyle w:val="DHHSbody"/>
            </w:pPr>
            <w:r>
              <w:t xml:space="preserve">- at the time of </w:t>
            </w:r>
            <w:r w:rsidR="002E0228">
              <w:t>collecting information from a tenant about requested maintenance/repair</w:t>
            </w:r>
            <w:r w:rsidR="002052B7">
              <w:t xml:space="preserve"> over the telephone</w:t>
            </w:r>
            <w:r w:rsidR="002E0228">
              <w:t>;</w:t>
            </w:r>
          </w:p>
          <w:p w14:paraId="31F35EF5" w14:textId="6D62467D" w:rsidR="003E12E8" w:rsidRDefault="002E0228" w:rsidP="00E22762">
            <w:pPr>
              <w:pStyle w:val="DHHSbody"/>
            </w:pPr>
            <w:r>
              <w:t xml:space="preserve">- at the time of enrolling a tenant in the Keeping in Touch Program. </w:t>
            </w:r>
            <w:r w:rsidR="00620C98">
              <w:t xml:space="preserve"> </w:t>
            </w:r>
          </w:p>
          <w:p w14:paraId="6F14F8D9" w14:textId="77777777" w:rsidR="002052B7" w:rsidRPr="003F19D4" w:rsidRDefault="002052B7" w:rsidP="00E22762">
            <w:pPr>
              <w:pStyle w:val="DHHSbody"/>
            </w:pPr>
            <w:r w:rsidRPr="003F19D4">
              <w:t>The following information is provided on the website: If you phone the Housing Call Centre, a customer service representative will ask for:</w:t>
            </w:r>
            <w:r w:rsidRPr="003F19D4">
              <w:br/>
            </w:r>
            <w:r w:rsidRPr="003F19D4">
              <w:rPr>
                <w:rFonts w:hint="eastAsia"/>
              </w:rPr>
              <w:t>•</w:t>
            </w:r>
            <w:r w:rsidRPr="003F19D4">
              <w:t>    Your full name</w:t>
            </w:r>
            <w:r w:rsidRPr="003F19D4">
              <w:br/>
            </w:r>
            <w:r w:rsidRPr="003F19D4">
              <w:rPr>
                <w:rFonts w:hint="eastAsia"/>
              </w:rPr>
              <w:t>•</w:t>
            </w:r>
            <w:r w:rsidRPr="003F19D4">
              <w:t>    Your address</w:t>
            </w:r>
            <w:r w:rsidRPr="003F19D4">
              <w:br/>
            </w:r>
            <w:r w:rsidRPr="003F19D4">
              <w:rPr>
                <w:rFonts w:hint="eastAsia"/>
              </w:rPr>
              <w:lastRenderedPageBreak/>
              <w:t>•</w:t>
            </w:r>
            <w:r w:rsidRPr="003F19D4">
              <w:t xml:space="preserve">    Your </w:t>
            </w:r>
            <w:r w:rsidRPr="00E22762">
              <w:t>telephone</w:t>
            </w:r>
            <w:r w:rsidRPr="003F19D4">
              <w:t xml:space="preserve"> number</w:t>
            </w:r>
            <w:r w:rsidRPr="003F19D4">
              <w:br/>
            </w:r>
            <w:r w:rsidRPr="003F19D4">
              <w:rPr>
                <w:rFonts w:hint="eastAsia"/>
              </w:rPr>
              <w:t>•</w:t>
            </w:r>
            <w:r w:rsidRPr="003F19D4">
              <w:t>    What maintenance you wish to report.</w:t>
            </w:r>
          </w:p>
          <w:p w14:paraId="129B9EC3" w14:textId="0062DB61" w:rsidR="002052B7" w:rsidRPr="00E22762" w:rsidRDefault="002052B7" w:rsidP="00E22762">
            <w:pPr>
              <w:pStyle w:val="DHHSbody"/>
              <w:rPr>
                <w:i/>
                <w:iCs/>
              </w:rPr>
            </w:pPr>
            <w:r w:rsidRPr="00E22762">
              <w:rPr>
                <w:i/>
                <w:iCs/>
              </w:rPr>
              <w:t>We will then report your maintenance to our contractors for action.</w:t>
            </w:r>
          </w:p>
          <w:p w14:paraId="6B86C258" w14:textId="50E6D990" w:rsidR="00DB1203" w:rsidRPr="003F19D4" w:rsidRDefault="00DB1203" w:rsidP="00E22762">
            <w:pPr>
              <w:pStyle w:val="DHHSbody"/>
            </w:pPr>
            <w:r w:rsidRPr="003F19D4">
              <w:t>The following information is stated on the website form to lodge request for maintenance:</w:t>
            </w:r>
          </w:p>
          <w:p w14:paraId="598FB1C6" w14:textId="77777777" w:rsidR="00DB1203" w:rsidRPr="00E22762" w:rsidRDefault="00DB1203" w:rsidP="00E22762">
            <w:pPr>
              <w:pStyle w:val="DHHSbody"/>
              <w:rPr>
                <w:i/>
                <w:iCs/>
              </w:rPr>
            </w:pPr>
            <w:r w:rsidRPr="00E22762">
              <w:rPr>
                <w:i/>
                <w:iCs/>
              </w:rPr>
              <w:t>Under the Residential Tenancies Act 1997, the Director of Housing has 14 days to carry out non-urgent repairs after receiving your request. If the non-urgent repairs are not carried out within 14 days from the date of receipt of your request, you are encouraged to contact the Housing Call Centre on 131172 and staff will follow up your request to ensure the repairs are carried out as soon as possible. Please note however, if the repairs are not carried out after the 14 days you may also contact Consumer Affairs Victoria www.consumer.vic.gov.au to ask them to investigate the need for repairs and to provide you with a written report.</w:t>
            </w:r>
          </w:p>
          <w:p w14:paraId="065021E3" w14:textId="3DC83262" w:rsidR="004A256B" w:rsidRPr="003F19D4" w:rsidRDefault="002052B7" w:rsidP="00E22762">
            <w:pPr>
              <w:pStyle w:val="DHHSbody"/>
            </w:pPr>
            <w:r w:rsidRPr="003F19D4">
              <w:t xml:space="preserve">The Call Centre uses the following script for the </w:t>
            </w:r>
            <w:r w:rsidR="004A256B" w:rsidRPr="003F19D4">
              <w:t>COVID response line</w:t>
            </w:r>
            <w:r w:rsidR="0021468F">
              <w:t xml:space="preserve"> (established on 5 July 2020)</w:t>
            </w:r>
            <w:r>
              <w:t xml:space="preserve">: </w:t>
            </w:r>
            <w:r w:rsidR="004A256B" w:rsidRPr="00E22762">
              <w:rPr>
                <w:i/>
                <w:iCs/>
              </w:rPr>
              <w:t>To help resolve your concern as quickly as possible I need to ask you some questions about who you are, where you live, and what you need. I will need to share this information with agencies and service providers that have been engaged to resolve tenants’ requests. Do you consent to me sharing this information with agencies and service providers for the purpose of providing you with goods and services?</w:t>
            </w:r>
          </w:p>
          <w:p w14:paraId="0A3FDBAF" w14:textId="77777777" w:rsidR="004A256B" w:rsidRDefault="004A256B" w:rsidP="00D66B3C">
            <w:pPr>
              <w:pStyle w:val="DHHStabletext"/>
            </w:pPr>
          </w:p>
          <w:p w14:paraId="17436336" w14:textId="185179AD" w:rsidR="002052B7" w:rsidRPr="008C751C" w:rsidRDefault="002052B7" w:rsidP="00E22762">
            <w:pPr>
              <w:pStyle w:val="DHHSbody"/>
            </w:pPr>
            <w:r>
              <w:t xml:space="preserve">Where collection notices are provided these are not compliant with the notice requirements. </w:t>
            </w:r>
          </w:p>
        </w:tc>
      </w:tr>
      <w:tr w:rsidR="0025377A" w:rsidRPr="008C751C" w14:paraId="48DF8AF3" w14:textId="77777777" w:rsidTr="003F19D4">
        <w:tc>
          <w:tcPr>
            <w:tcW w:w="3828" w:type="dxa"/>
          </w:tcPr>
          <w:p w14:paraId="69C8587E" w14:textId="305D5926" w:rsidR="0025377A" w:rsidRPr="006D5EBF" w:rsidRDefault="0025377A" w:rsidP="00E22762">
            <w:pPr>
              <w:pStyle w:val="DHHSbody"/>
              <w:rPr>
                <w:color w:val="0070C0"/>
              </w:rPr>
            </w:pPr>
            <w:r>
              <w:rPr>
                <w:b/>
              </w:rPr>
              <w:lastRenderedPageBreak/>
              <w:t>3. D</w:t>
            </w:r>
            <w:r w:rsidRPr="003A4DB1">
              <w:rPr>
                <w:b/>
              </w:rPr>
              <w:t xml:space="preserve">irect collection: </w:t>
            </w:r>
            <w:r w:rsidRPr="00B6344B">
              <w:t xml:space="preserve">Is </w:t>
            </w:r>
            <w:r>
              <w:t>all</w:t>
            </w:r>
            <w:r w:rsidRPr="00B6344B">
              <w:t xml:space="preserve"> information being collected</w:t>
            </w:r>
            <w:r>
              <w:t xml:space="preserve"> directly from the individual? </w:t>
            </w:r>
          </w:p>
        </w:tc>
        <w:tc>
          <w:tcPr>
            <w:tcW w:w="2127" w:type="dxa"/>
          </w:tcPr>
          <w:p w14:paraId="77CF81CC" w14:textId="77777777" w:rsidR="0025377A" w:rsidRDefault="0025377A" w:rsidP="00E22762">
            <w:pPr>
              <w:pStyle w:val="DHHSbody"/>
            </w:pPr>
            <w:r>
              <w:t>IPP 1 and HPP 1</w:t>
            </w:r>
          </w:p>
          <w:p w14:paraId="45F7B7A9" w14:textId="6EB36F3C" w:rsidR="0025377A" w:rsidRPr="006D5EBF" w:rsidRDefault="0025377A" w:rsidP="00E22762">
            <w:pPr>
              <w:pStyle w:val="DHHSbody"/>
              <w:rPr>
                <w:color w:val="0070C0"/>
              </w:rPr>
            </w:pPr>
            <w:r>
              <w:t>Privacy team</w:t>
            </w:r>
          </w:p>
        </w:tc>
        <w:tc>
          <w:tcPr>
            <w:tcW w:w="1983" w:type="dxa"/>
          </w:tcPr>
          <w:p w14:paraId="4B4D98B9" w14:textId="77777777" w:rsidR="0025377A" w:rsidRPr="006D5EBF" w:rsidRDefault="0025377A" w:rsidP="00D66B3C">
            <w:pPr>
              <w:pStyle w:val="DHHStabletext"/>
              <w:rPr>
                <w:color w:val="0070C0"/>
              </w:rPr>
            </w:pPr>
          </w:p>
        </w:tc>
        <w:tc>
          <w:tcPr>
            <w:tcW w:w="1984" w:type="dxa"/>
          </w:tcPr>
          <w:p w14:paraId="7AE8D23C" w14:textId="71419270" w:rsidR="0025377A" w:rsidRPr="006D5EBF" w:rsidRDefault="002052B7" w:rsidP="00D66B3C">
            <w:pPr>
              <w:pStyle w:val="DHHStabletext"/>
              <w:rPr>
                <w:color w:val="0070C0"/>
              </w:rPr>
            </w:pPr>
            <w:r w:rsidRPr="00E22762">
              <w:t>No</w:t>
            </w:r>
          </w:p>
        </w:tc>
        <w:tc>
          <w:tcPr>
            <w:tcW w:w="4962" w:type="dxa"/>
          </w:tcPr>
          <w:p w14:paraId="50D6509E" w14:textId="7B9BD2BD" w:rsidR="00DD4200" w:rsidRPr="003F19D4" w:rsidRDefault="0025377A" w:rsidP="00E22762">
            <w:pPr>
              <w:pStyle w:val="DHHSbody"/>
            </w:pPr>
            <w:r>
              <w:t>The information being collected is a combination of information about the property and current tenancy used by the department to fulfil its obligations under the Residential Tenancies Act</w:t>
            </w:r>
            <w:r w:rsidR="0065173D">
              <w:t>,</w:t>
            </w:r>
            <w:r>
              <w:t xml:space="preserve"> information provided by the tenant about repairs seeking to be made to the property</w:t>
            </w:r>
            <w:r w:rsidR="0065173D">
              <w:t>, and information about the repairs provided by the head contractor</w:t>
            </w:r>
            <w:r>
              <w:t xml:space="preserve">. </w:t>
            </w:r>
          </w:p>
        </w:tc>
      </w:tr>
      <w:tr w:rsidR="0025377A" w:rsidRPr="008C751C" w14:paraId="5FD99D74" w14:textId="77777777" w:rsidTr="003F19D4">
        <w:tc>
          <w:tcPr>
            <w:tcW w:w="3828" w:type="dxa"/>
          </w:tcPr>
          <w:p w14:paraId="42E2660B" w14:textId="79F63E79" w:rsidR="0025377A" w:rsidRPr="00B6344B" w:rsidRDefault="0025377A" w:rsidP="00D66B3C">
            <w:pPr>
              <w:pStyle w:val="DHHStabletext"/>
            </w:pPr>
            <w:r>
              <w:rPr>
                <w:b/>
              </w:rPr>
              <w:t xml:space="preserve">4. </w:t>
            </w:r>
            <w:r w:rsidRPr="00272551">
              <w:rPr>
                <w:b/>
              </w:rPr>
              <w:t xml:space="preserve">Use and disclosure: </w:t>
            </w:r>
            <w:r w:rsidRPr="00820B47">
              <w:t>Will the i</w:t>
            </w:r>
            <w:r w:rsidRPr="008E0732">
              <w:t>nformation only be used or disclosed for</w:t>
            </w:r>
            <w:r>
              <w:t xml:space="preserve"> the primary purpose identified?</w:t>
            </w:r>
          </w:p>
        </w:tc>
        <w:tc>
          <w:tcPr>
            <w:tcW w:w="2127" w:type="dxa"/>
          </w:tcPr>
          <w:p w14:paraId="650F38B1" w14:textId="77777777" w:rsidR="0025377A" w:rsidRDefault="0025377A" w:rsidP="00D66B3C">
            <w:pPr>
              <w:pStyle w:val="DHHStabletext"/>
            </w:pPr>
            <w:r>
              <w:t>IPP 2 and HPP 2</w:t>
            </w:r>
          </w:p>
          <w:p w14:paraId="57167689" w14:textId="13FEC0FC" w:rsidR="0025377A" w:rsidRPr="008C751C" w:rsidRDefault="0025377A" w:rsidP="00E22762">
            <w:pPr>
              <w:pStyle w:val="DHHSbody"/>
            </w:pPr>
            <w:r>
              <w:t>Privacy team</w:t>
            </w:r>
          </w:p>
        </w:tc>
        <w:tc>
          <w:tcPr>
            <w:tcW w:w="1983" w:type="dxa"/>
          </w:tcPr>
          <w:p w14:paraId="13CE59FD" w14:textId="43322114" w:rsidR="0025377A" w:rsidRPr="00894884" w:rsidRDefault="00C91BCC" w:rsidP="003F19D4">
            <w:pPr>
              <w:pStyle w:val="DHHStabletext"/>
              <w:ind w:left="720"/>
              <w:rPr>
                <w:color w:val="0070C0"/>
              </w:rPr>
            </w:pPr>
            <w:r w:rsidRPr="00E22762">
              <w:t>Yes</w:t>
            </w:r>
          </w:p>
        </w:tc>
        <w:tc>
          <w:tcPr>
            <w:tcW w:w="1984" w:type="dxa"/>
          </w:tcPr>
          <w:p w14:paraId="6E5EFED2" w14:textId="6F9643D7" w:rsidR="0025377A" w:rsidRPr="00894884" w:rsidRDefault="0025377A" w:rsidP="00D66B3C">
            <w:pPr>
              <w:pStyle w:val="DHHStabletext"/>
              <w:rPr>
                <w:color w:val="0070C0"/>
              </w:rPr>
            </w:pPr>
          </w:p>
        </w:tc>
        <w:tc>
          <w:tcPr>
            <w:tcW w:w="4962" w:type="dxa"/>
          </w:tcPr>
          <w:p w14:paraId="258D88F5" w14:textId="72B57A7A" w:rsidR="00DD4200" w:rsidRDefault="0025377A" w:rsidP="00E22762">
            <w:pPr>
              <w:pStyle w:val="DHHSbody"/>
            </w:pPr>
            <w:r>
              <w:t>The information collected in regard to the repairs required to the property</w:t>
            </w:r>
            <w:r w:rsidR="002052B7">
              <w:t>, property details and any safety risks at the property</w:t>
            </w:r>
            <w:r>
              <w:t xml:space="preserve"> is only used</w:t>
            </w:r>
            <w:r w:rsidR="00DD4200">
              <w:t xml:space="preserve"> and disclosed</w:t>
            </w:r>
            <w:r>
              <w:t xml:space="preserve"> for </w:t>
            </w:r>
            <w:r w:rsidR="002052B7">
              <w:t>the purpose of facilitating repairs at the property</w:t>
            </w:r>
            <w:r>
              <w:t>.</w:t>
            </w:r>
          </w:p>
          <w:p w14:paraId="5E37BE11" w14:textId="6CF74BA7" w:rsidR="00DD4200" w:rsidRDefault="00DD4200" w:rsidP="00E22762">
            <w:pPr>
              <w:pStyle w:val="DHHSbody"/>
            </w:pPr>
            <w:r>
              <w:t>Information about prior maintenance is used to identify next routine maintenance – eg fire alarm check</w:t>
            </w:r>
            <w:r w:rsidR="00C91BCC">
              <w:t xml:space="preserve"> – and to record the history of repairs at the property</w:t>
            </w:r>
            <w:r>
              <w:t>.</w:t>
            </w:r>
          </w:p>
          <w:p w14:paraId="4F57CAF4" w14:textId="37287F66" w:rsidR="00DD4200" w:rsidRDefault="002052B7" w:rsidP="00E22762">
            <w:pPr>
              <w:pStyle w:val="DHHSbody"/>
            </w:pPr>
            <w:r>
              <w:t>Keeping in Touch information is disclosed to housing officers to action issues raised by a Tenant during a call.</w:t>
            </w:r>
          </w:p>
          <w:p w14:paraId="0BC1F19A" w14:textId="7337EC82" w:rsidR="005D5734" w:rsidRDefault="005D5734" w:rsidP="00E22762">
            <w:pPr>
              <w:pStyle w:val="DHHSbody"/>
            </w:pPr>
            <w:r>
              <w:t>Recordings of telephone calls are only used for staff training purposes.</w:t>
            </w:r>
          </w:p>
          <w:p w14:paraId="0816C1DD" w14:textId="27AC473F" w:rsidR="0025377A" w:rsidRDefault="0025377A" w:rsidP="00E22762">
            <w:pPr>
              <w:pStyle w:val="DHHSbody"/>
            </w:pPr>
            <w:r>
              <w:t xml:space="preserve">The information collected in regard to tenant feedback about customer satisfaction on maintenance works is only </w:t>
            </w:r>
            <w:r w:rsidR="00C91BCC">
              <w:t xml:space="preserve">disclosed to the contractor </w:t>
            </w:r>
            <w:r>
              <w:t xml:space="preserve">when it is directly relevant to contractor performance and remediation activities for unsatisfactory maintenance work. </w:t>
            </w:r>
          </w:p>
          <w:p w14:paraId="4D62BC2B" w14:textId="426921A9" w:rsidR="002052B7" w:rsidRPr="008C751C" w:rsidRDefault="002052B7" w:rsidP="00E22762">
            <w:pPr>
              <w:pStyle w:val="DHHSbody"/>
            </w:pPr>
            <w:r>
              <w:lastRenderedPageBreak/>
              <w:t xml:space="preserve">Reporting on activities only occurs within the Department and is done on an aggregate de-identified basis. </w:t>
            </w:r>
          </w:p>
        </w:tc>
      </w:tr>
      <w:tr w:rsidR="0025377A" w:rsidRPr="008C751C" w14:paraId="11A41C38" w14:textId="77777777" w:rsidTr="003F19D4">
        <w:tc>
          <w:tcPr>
            <w:tcW w:w="3828" w:type="dxa"/>
          </w:tcPr>
          <w:p w14:paraId="3A7A5132" w14:textId="1A03B179" w:rsidR="0025377A" w:rsidRPr="00593EB5" w:rsidRDefault="0025377A" w:rsidP="00E22762">
            <w:pPr>
              <w:pStyle w:val="DHHSbody"/>
              <w:rPr>
                <w:color w:val="0070C0"/>
              </w:rPr>
            </w:pPr>
            <w:r>
              <w:rPr>
                <w:b/>
              </w:rPr>
              <w:lastRenderedPageBreak/>
              <w:t xml:space="preserve">5. Information sharing: </w:t>
            </w:r>
            <w:r>
              <w:t>Will the information be shared with other agencies for service delivery, data matching or analytics?</w:t>
            </w:r>
          </w:p>
        </w:tc>
        <w:tc>
          <w:tcPr>
            <w:tcW w:w="2127" w:type="dxa"/>
          </w:tcPr>
          <w:p w14:paraId="42366352" w14:textId="77777777" w:rsidR="0025377A" w:rsidRDefault="0025377A" w:rsidP="00E22762">
            <w:pPr>
              <w:pStyle w:val="DHHSbody"/>
            </w:pPr>
            <w:r>
              <w:t>IPP 2 and HPP 2</w:t>
            </w:r>
          </w:p>
          <w:p w14:paraId="19DC7121" w14:textId="2C9D02AF" w:rsidR="0025377A" w:rsidRPr="00593EB5" w:rsidRDefault="0025377A" w:rsidP="00E22762">
            <w:pPr>
              <w:pStyle w:val="DHHSbody"/>
              <w:rPr>
                <w:color w:val="0070C0"/>
              </w:rPr>
            </w:pPr>
            <w:r>
              <w:t>Privacy team</w:t>
            </w:r>
          </w:p>
        </w:tc>
        <w:tc>
          <w:tcPr>
            <w:tcW w:w="1983" w:type="dxa"/>
          </w:tcPr>
          <w:p w14:paraId="38ECBD8E" w14:textId="464224B9" w:rsidR="0025377A" w:rsidRPr="00593EB5" w:rsidRDefault="0025377A" w:rsidP="00D66B3C">
            <w:pPr>
              <w:pStyle w:val="DHHStabletext"/>
              <w:rPr>
                <w:color w:val="0070C0"/>
              </w:rPr>
            </w:pPr>
          </w:p>
        </w:tc>
        <w:tc>
          <w:tcPr>
            <w:tcW w:w="1984" w:type="dxa"/>
          </w:tcPr>
          <w:p w14:paraId="6D30C943" w14:textId="23F4E30E" w:rsidR="0025377A" w:rsidRPr="00593EB5" w:rsidRDefault="00C91BCC" w:rsidP="00E22762">
            <w:pPr>
              <w:pStyle w:val="DHHSbody"/>
              <w:rPr>
                <w:color w:val="0070C0"/>
              </w:rPr>
            </w:pPr>
            <w:r w:rsidRPr="00E22762">
              <w:t>No</w:t>
            </w:r>
          </w:p>
        </w:tc>
        <w:tc>
          <w:tcPr>
            <w:tcW w:w="4962" w:type="dxa"/>
          </w:tcPr>
          <w:p w14:paraId="03A5FB3E" w14:textId="79D60863" w:rsidR="0025377A" w:rsidRPr="00593EB5" w:rsidRDefault="0025377A" w:rsidP="00E22762">
            <w:pPr>
              <w:pStyle w:val="DHHSbody"/>
              <w:rPr>
                <w:color w:val="0070C0"/>
              </w:rPr>
            </w:pPr>
            <w:r>
              <w:t xml:space="preserve">Beyond its use in ensuring contractors satisfactorily undertake their maintenance activities, no data is shared at a level where individual clients can be identified. All public and departmental reporting on customer satisfaction is at an aggregated non client identifying level. </w:t>
            </w:r>
          </w:p>
        </w:tc>
      </w:tr>
      <w:tr w:rsidR="0025377A" w:rsidRPr="008C751C" w14:paraId="48938FB5" w14:textId="77777777" w:rsidTr="003F19D4">
        <w:tc>
          <w:tcPr>
            <w:tcW w:w="3828" w:type="dxa"/>
          </w:tcPr>
          <w:p w14:paraId="5FDB47A4" w14:textId="0EBB17AC" w:rsidR="0025377A" w:rsidRPr="008E0732" w:rsidRDefault="0025377A" w:rsidP="00E22762">
            <w:pPr>
              <w:pStyle w:val="DHHSbody"/>
            </w:pPr>
            <w:r>
              <w:rPr>
                <w:b/>
              </w:rPr>
              <w:t xml:space="preserve">6. </w:t>
            </w:r>
            <w:r w:rsidRPr="00B905F7">
              <w:rPr>
                <w:b/>
              </w:rPr>
              <w:t>Data quality:</w:t>
            </w:r>
            <w:r>
              <w:rPr>
                <w:b/>
              </w:rPr>
              <w:t xml:space="preserve"> </w:t>
            </w:r>
            <w:r>
              <w:t xml:space="preserve">Are reasonable steps being taken </w:t>
            </w:r>
            <w:r w:rsidRPr="00B905F7">
              <w:t xml:space="preserve">to ensure that </w:t>
            </w:r>
            <w:r>
              <w:t>the information</w:t>
            </w:r>
            <w:r w:rsidRPr="00B905F7">
              <w:t xml:space="preserve"> collected, used or disclosed will be ac</w:t>
            </w:r>
            <w:r>
              <w:t>curate, complete and up to date?</w:t>
            </w:r>
          </w:p>
        </w:tc>
        <w:tc>
          <w:tcPr>
            <w:tcW w:w="2127" w:type="dxa"/>
          </w:tcPr>
          <w:p w14:paraId="085DAEE8" w14:textId="77777777" w:rsidR="0025377A" w:rsidRDefault="0025377A" w:rsidP="00E22762">
            <w:pPr>
              <w:pStyle w:val="DHHSbody"/>
            </w:pPr>
            <w:r>
              <w:t>IPP 3 and HPP 3</w:t>
            </w:r>
          </w:p>
          <w:p w14:paraId="25C3EF2F" w14:textId="0D0B9C87" w:rsidR="0025377A" w:rsidRPr="008C751C" w:rsidRDefault="0025377A" w:rsidP="00E22762">
            <w:pPr>
              <w:pStyle w:val="DHHSbody"/>
            </w:pPr>
            <w:r>
              <w:t>Privacy team</w:t>
            </w:r>
          </w:p>
        </w:tc>
        <w:tc>
          <w:tcPr>
            <w:tcW w:w="1983" w:type="dxa"/>
          </w:tcPr>
          <w:p w14:paraId="68BB990A" w14:textId="11809AE6" w:rsidR="0025377A" w:rsidRPr="00894884" w:rsidRDefault="0025377A" w:rsidP="003F19D4">
            <w:pPr>
              <w:pStyle w:val="DHHStabletext"/>
              <w:ind w:left="720"/>
              <w:rPr>
                <w:color w:val="0070C0"/>
              </w:rPr>
            </w:pPr>
          </w:p>
        </w:tc>
        <w:tc>
          <w:tcPr>
            <w:tcW w:w="1984" w:type="dxa"/>
          </w:tcPr>
          <w:p w14:paraId="7FEB12F5" w14:textId="77DE6E63" w:rsidR="0025377A" w:rsidRPr="00894884" w:rsidRDefault="00C91BCC" w:rsidP="00E22762">
            <w:pPr>
              <w:pStyle w:val="DHHSbody"/>
              <w:rPr>
                <w:color w:val="0070C0"/>
              </w:rPr>
            </w:pPr>
            <w:r w:rsidRPr="00E22762">
              <w:t xml:space="preserve">No </w:t>
            </w:r>
          </w:p>
        </w:tc>
        <w:tc>
          <w:tcPr>
            <w:tcW w:w="4962" w:type="dxa"/>
          </w:tcPr>
          <w:p w14:paraId="4E84B936" w14:textId="77777777" w:rsidR="0025377A" w:rsidRDefault="0025377A" w:rsidP="00E22762">
            <w:pPr>
              <w:pStyle w:val="DHHSbody"/>
            </w:pPr>
            <w:r>
              <w:t xml:space="preserve">Property and tenant related information is proactively managed by the department in fulfilling its obligations to comply with Residential Tenancies Act.  </w:t>
            </w:r>
          </w:p>
          <w:p w14:paraId="78434AA5" w14:textId="08CC98C7" w:rsidR="0025377A" w:rsidRPr="008C751C" w:rsidRDefault="0025377A" w:rsidP="00E22762">
            <w:pPr>
              <w:pStyle w:val="DHHSbody"/>
            </w:pPr>
            <w:r>
              <w:t xml:space="preserve">However, there is a reliance on tenants maintaining their contact details when communicating with the department. From time to time telephone numbers and email addresses may therefore be out of date. </w:t>
            </w:r>
            <w:r w:rsidR="00DD4200">
              <w:t xml:space="preserve"> </w:t>
            </w:r>
          </w:p>
        </w:tc>
      </w:tr>
      <w:tr w:rsidR="0025377A" w:rsidRPr="008C751C" w14:paraId="681702CB" w14:textId="77777777" w:rsidTr="003F19D4">
        <w:tc>
          <w:tcPr>
            <w:tcW w:w="3828" w:type="dxa"/>
          </w:tcPr>
          <w:p w14:paraId="5FFCDEA8" w14:textId="096EF003" w:rsidR="0025377A" w:rsidRPr="00593EB5" w:rsidRDefault="0025377A" w:rsidP="00E22762">
            <w:pPr>
              <w:pStyle w:val="DHHSbody"/>
              <w:rPr>
                <w:color w:val="0070C0"/>
              </w:rPr>
            </w:pPr>
            <w:r>
              <w:rPr>
                <w:b/>
              </w:rPr>
              <w:t xml:space="preserve">7. </w:t>
            </w:r>
            <w:r w:rsidRPr="000051C5">
              <w:rPr>
                <w:b/>
              </w:rPr>
              <w:t xml:space="preserve">Data security: </w:t>
            </w:r>
            <w:r w:rsidRPr="00591B7B">
              <w:t>Are r</w:t>
            </w:r>
            <w:r w:rsidRPr="008C751C">
              <w:t xml:space="preserve">easonable steps </w:t>
            </w:r>
            <w:r>
              <w:t xml:space="preserve">being taken </w:t>
            </w:r>
            <w:r w:rsidRPr="008C751C">
              <w:t>to protect</w:t>
            </w:r>
            <w:r>
              <w:t xml:space="preserve"> the</w:t>
            </w:r>
            <w:r w:rsidRPr="008C751C">
              <w:t xml:space="preserve"> information </w:t>
            </w:r>
            <w:r>
              <w:t xml:space="preserve">collected from misuse, loss, </w:t>
            </w:r>
            <w:r w:rsidRPr="008C751C">
              <w:t>and unauthorised acce</w:t>
            </w:r>
            <w:r>
              <w:t>ss, modification or disclosure?</w:t>
            </w:r>
          </w:p>
        </w:tc>
        <w:tc>
          <w:tcPr>
            <w:tcW w:w="2127" w:type="dxa"/>
          </w:tcPr>
          <w:p w14:paraId="3F59A70F" w14:textId="77777777" w:rsidR="0025377A" w:rsidRDefault="0025377A" w:rsidP="00D66B3C">
            <w:pPr>
              <w:pStyle w:val="DHHStabletext"/>
            </w:pPr>
            <w:r>
              <w:t>IPP 4 and HPP 4</w:t>
            </w:r>
          </w:p>
          <w:p w14:paraId="4C55988E" w14:textId="6D6ABDFE" w:rsidR="0025377A" w:rsidRPr="00593EB5" w:rsidRDefault="0025377A" w:rsidP="00E22762">
            <w:pPr>
              <w:pStyle w:val="DHHSbody"/>
              <w:rPr>
                <w:color w:val="0070C0"/>
              </w:rPr>
            </w:pPr>
            <w:r>
              <w:t>Projects MUST engage the BTIM information security team to arrange an assessment</w:t>
            </w:r>
          </w:p>
        </w:tc>
        <w:tc>
          <w:tcPr>
            <w:tcW w:w="1983" w:type="dxa"/>
          </w:tcPr>
          <w:p w14:paraId="0ACA54DC" w14:textId="6D2BE35C" w:rsidR="0025377A" w:rsidRPr="00593EB5" w:rsidRDefault="00564867" w:rsidP="00E22762">
            <w:pPr>
              <w:pStyle w:val="DHHSbody"/>
              <w:rPr>
                <w:color w:val="0070C0"/>
              </w:rPr>
            </w:pPr>
            <w:r w:rsidRPr="00E22762">
              <w:t>Yes</w:t>
            </w:r>
            <w:r w:rsidR="0025377A">
              <w:rPr>
                <w:color w:val="0070C0"/>
              </w:rPr>
              <w:t xml:space="preserve"> </w:t>
            </w:r>
          </w:p>
        </w:tc>
        <w:tc>
          <w:tcPr>
            <w:tcW w:w="1984" w:type="dxa"/>
          </w:tcPr>
          <w:p w14:paraId="0F263B2A" w14:textId="259F344F" w:rsidR="0025377A" w:rsidRPr="00593EB5" w:rsidRDefault="0025377A" w:rsidP="00D66B3C">
            <w:pPr>
              <w:pStyle w:val="DHHStabletext"/>
              <w:rPr>
                <w:color w:val="0070C0"/>
              </w:rPr>
            </w:pPr>
          </w:p>
        </w:tc>
        <w:tc>
          <w:tcPr>
            <w:tcW w:w="4962" w:type="dxa"/>
          </w:tcPr>
          <w:p w14:paraId="151007E1" w14:textId="735A19D7" w:rsidR="00115E31" w:rsidRDefault="005809D4" w:rsidP="00E22762">
            <w:pPr>
              <w:pStyle w:val="DHHSbody"/>
            </w:pPr>
            <w:r>
              <w:t xml:space="preserve">Housing Repairs application </w:t>
            </w:r>
            <w:r w:rsidR="005242EA">
              <w:t xml:space="preserve">hosted </w:t>
            </w:r>
            <w:r w:rsidR="004F3EB6">
              <w:t xml:space="preserve">on Fujistu Data Centre in Melbourne.  </w:t>
            </w:r>
            <w:r w:rsidR="00115E31">
              <w:t xml:space="preserve">Fujistu is </w:t>
            </w:r>
            <w:r w:rsidR="006B7664">
              <w:t>an</w:t>
            </w:r>
            <w:r w:rsidR="00C83736">
              <w:t xml:space="preserve"> approved contracted third-party service provider for DHHS Housing Applications</w:t>
            </w:r>
            <w:r w:rsidR="005242EA">
              <w:t>, managed through DHHS Contract</w:t>
            </w:r>
            <w:r w:rsidR="002972F9">
              <w:t>ing service</w:t>
            </w:r>
            <w:r w:rsidR="00C83736">
              <w:t xml:space="preserve">. </w:t>
            </w:r>
            <w:r w:rsidR="00115E31">
              <w:t xml:space="preserve"> </w:t>
            </w:r>
          </w:p>
          <w:p w14:paraId="0AB0B1C8" w14:textId="6A718F93" w:rsidR="0025377A" w:rsidRDefault="0025344B" w:rsidP="00E22762">
            <w:pPr>
              <w:pStyle w:val="DHHSbody"/>
            </w:pPr>
            <w:r>
              <w:t>The application</w:t>
            </w:r>
            <w:r w:rsidR="00DC5A0D">
              <w:t xml:space="preserve"> is hosted in a secure zone</w:t>
            </w:r>
            <w:r w:rsidR="00A1363C">
              <w:t xml:space="preserve"> behind</w:t>
            </w:r>
            <w:r w:rsidR="008A5170">
              <w:t xml:space="preserve"> the latest</w:t>
            </w:r>
            <w:r w:rsidR="00A1363C">
              <w:t xml:space="preserve"> </w:t>
            </w:r>
            <w:r w:rsidR="006B7664">
              <w:t xml:space="preserve">Nokia </w:t>
            </w:r>
            <w:r w:rsidR="00A1363C">
              <w:t>Checkpoint firewall</w:t>
            </w:r>
            <w:r w:rsidR="008A5170">
              <w:t xml:space="preserve"> with threat protection.  Windows servers </w:t>
            </w:r>
            <w:r w:rsidR="00892B07">
              <w:t>hosting Housing repairs are installed with malware protection</w:t>
            </w:r>
            <w:r w:rsidR="006E23CE">
              <w:t xml:space="preserve"> and </w:t>
            </w:r>
            <w:r w:rsidR="002F350D">
              <w:t>configured with security policies</w:t>
            </w:r>
            <w:r w:rsidR="00D40A01">
              <w:t xml:space="preserve">. Security events are monitored through Fujistu </w:t>
            </w:r>
            <w:r w:rsidR="006E23CE">
              <w:t>Security Operation Centre.</w:t>
            </w:r>
          </w:p>
          <w:p w14:paraId="6A091DEB" w14:textId="4D0A9836" w:rsidR="00C337C9" w:rsidRDefault="00C337C9" w:rsidP="00E22762">
            <w:pPr>
              <w:pStyle w:val="DHHSbody"/>
            </w:pPr>
            <w:r>
              <w:t xml:space="preserve">Any change management for Housing Repairs application is govern and approved by DHHS </w:t>
            </w:r>
            <w:r>
              <w:lastRenderedPageBreak/>
              <w:t xml:space="preserve">Housing </w:t>
            </w:r>
            <w:r w:rsidR="00322D33">
              <w:t xml:space="preserve">team and security changes are approved by </w:t>
            </w:r>
            <w:r w:rsidR="00322D33" w:rsidRPr="00E22762">
              <w:t>DHHS</w:t>
            </w:r>
            <w:r w:rsidR="00322D33">
              <w:t xml:space="preserve"> Cyber Security Team.</w:t>
            </w:r>
          </w:p>
          <w:p w14:paraId="41CD0131" w14:textId="70B39F92" w:rsidR="002F350D" w:rsidRDefault="002F350D" w:rsidP="00D66B3C">
            <w:pPr>
              <w:pStyle w:val="DHHStabletext"/>
            </w:pPr>
          </w:p>
          <w:p w14:paraId="35FD9E06" w14:textId="5AB3908A" w:rsidR="002F350D" w:rsidRDefault="002F350D" w:rsidP="00E22762">
            <w:pPr>
              <w:pStyle w:val="DHHSbody"/>
            </w:pPr>
            <w:r>
              <w:t xml:space="preserve">User authentications are managed through </w:t>
            </w:r>
            <w:r w:rsidR="00D62AE8">
              <w:t>DHHS E</w:t>
            </w:r>
            <w:r w:rsidR="00275AC0">
              <w:t>-</w:t>
            </w:r>
            <w:r w:rsidR="00D62AE8">
              <w:t>business Portal</w:t>
            </w:r>
            <w:r w:rsidR="00275AC0">
              <w:t xml:space="preserve"> and</w:t>
            </w:r>
            <w:r w:rsidR="00D62AE8">
              <w:t xml:space="preserve"> Azure AD</w:t>
            </w:r>
            <w:r w:rsidR="00275AC0">
              <w:t xml:space="preserve">.  Administrative privileges </w:t>
            </w:r>
            <w:r w:rsidR="007E00D0">
              <w:t xml:space="preserve">for </w:t>
            </w:r>
            <w:r w:rsidR="00275AC0">
              <w:t>Housing Repairs</w:t>
            </w:r>
            <w:r w:rsidR="00115E31">
              <w:t xml:space="preserve"> infrastructure are managed Fujistu Support team</w:t>
            </w:r>
            <w:r w:rsidR="00DC0721">
              <w:t xml:space="preserve"> and includes: -</w:t>
            </w:r>
          </w:p>
          <w:p w14:paraId="29B54F3A" w14:textId="43FF96AE" w:rsidR="00DC0721" w:rsidRDefault="004D7816" w:rsidP="00E22762">
            <w:pPr>
              <w:pStyle w:val="DHHSbullet1"/>
            </w:pPr>
            <w:r>
              <w:t>System patching and updates</w:t>
            </w:r>
          </w:p>
          <w:p w14:paraId="3F447AB6" w14:textId="129427FE" w:rsidR="004D7816" w:rsidRDefault="00890CCE" w:rsidP="00E22762">
            <w:pPr>
              <w:pStyle w:val="DHHSbullet1"/>
            </w:pPr>
            <w:r>
              <w:t>Cyber security monitoring</w:t>
            </w:r>
          </w:p>
          <w:p w14:paraId="58CF0155" w14:textId="6375A8B9" w:rsidR="00257782" w:rsidRDefault="00257782" w:rsidP="00E22762">
            <w:pPr>
              <w:pStyle w:val="DHHSbullet1"/>
            </w:pPr>
            <w:r>
              <w:t>System and data backup</w:t>
            </w:r>
          </w:p>
          <w:p w14:paraId="48B8796C" w14:textId="78E2EEBD" w:rsidR="00DD4200" w:rsidRPr="00593EB5" w:rsidRDefault="00C91BCC" w:rsidP="00E22762">
            <w:pPr>
              <w:pStyle w:val="DHHSbody"/>
              <w:rPr>
                <w:color w:val="0070C0"/>
              </w:rPr>
            </w:pPr>
            <w:r w:rsidDel="00C91BCC">
              <w:t xml:space="preserve"> </w:t>
            </w:r>
            <w:r w:rsidR="00DB1203">
              <w:t>Head contractors are bound under their contracts with the Department to maintain the security of this information and only share it for the primary purpose of undertaking repairs.</w:t>
            </w:r>
          </w:p>
        </w:tc>
      </w:tr>
      <w:tr w:rsidR="0025377A" w:rsidRPr="008C751C" w14:paraId="71F683DB" w14:textId="77777777" w:rsidTr="003F19D4">
        <w:tc>
          <w:tcPr>
            <w:tcW w:w="3828" w:type="dxa"/>
          </w:tcPr>
          <w:p w14:paraId="55D3086D" w14:textId="1C297EEA" w:rsidR="0025377A" w:rsidRPr="00024FBB" w:rsidRDefault="0025377A" w:rsidP="00E22762">
            <w:pPr>
              <w:pStyle w:val="DHHSbody"/>
            </w:pPr>
            <w:r>
              <w:rPr>
                <w:b/>
              </w:rPr>
              <w:lastRenderedPageBreak/>
              <w:t>8</w:t>
            </w:r>
            <w:r w:rsidRPr="00024FBB">
              <w:rPr>
                <w:b/>
              </w:rPr>
              <w:t xml:space="preserve">. Destruction: </w:t>
            </w:r>
            <w:r>
              <w:t xml:space="preserve">Will reasonable steps be taken </w:t>
            </w:r>
            <w:r w:rsidRPr="008C751C">
              <w:t xml:space="preserve">to destroy or de-identify </w:t>
            </w:r>
            <w:r>
              <w:t>the</w:t>
            </w:r>
            <w:r w:rsidRPr="008C751C">
              <w:t xml:space="preserve"> information</w:t>
            </w:r>
            <w:r>
              <w:t xml:space="preserve"> </w:t>
            </w:r>
            <w:r w:rsidRPr="008C751C">
              <w:t xml:space="preserve">if it is no </w:t>
            </w:r>
            <w:r>
              <w:t>longer needed? (note this does not apply to a health service provider)</w:t>
            </w:r>
          </w:p>
        </w:tc>
        <w:tc>
          <w:tcPr>
            <w:tcW w:w="2127" w:type="dxa"/>
          </w:tcPr>
          <w:p w14:paraId="53BB4240" w14:textId="77777777" w:rsidR="0025377A" w:rsidRDefault="0025377A" w:rsidP="00E22762">
            <w:pPr>
              <w:pStyle w:val="DHHSbody"/>
            </w:pPr>
            <w:r>
              <w:t>IPP 4</w:t>
            </w:r>
          </w:p>
          <w:p w14:paraId="51E982C4" w14:textId="77777777" w:rsidR="0025377A" w:rsidRDefault="0025377A" w:rsidP="00E22762">
            <w:pPr>
              <w:pStyle w:val="DHHSbody"/>
              <w:rPr>
                <w:i/>
              </w:rPr>
            </w:pPr>
            <w:r w:rsidRPr="008C751C">
              <w:rPr>
                <w:i/>
              </w:rPr>
              <w:t>Public Records Act 1973</w:t>
            </w:r>
          </w:p>
          <w:p w14:paraId="10C86176" w14:textId="064A7A2A" w:rsidR="0025377A" w:rsidRDefault="0025377A" w:rsidP="00E22762">
            <w:pPr>
              <w:pStyle w:val="DHHSbody"/>
            </w:pPr>
            <w:r>
              <w:t>Records management team</w:t>
            </w:r>
          </w:p>
        </w:tc>
        <w:tc>
          <w:tcPr>
            <w:tcW w:w="1983" w:type="dxa"/>
          </w:tcPr>
          <w:p w14:paraId="724F97D9" w14:textId="72C2AAB9" w:rsidR="0025377A" w:rsidRPr="00894884" w:rsidRDefault="00C91BCC" w:rsidP="00D66B3C">
            <w:pPr>
              <w:pStyle w:val="DHHStabletext"/>
              <w:rPr>
                <w:color w:val="0070C0"/>
              </w:rPr>
            </w:pPr>
            <w:r w:rsidRPr="00E22762">
              <w:t>Yes</w:t>
            </w:r>
          </w:p>
        </w:tc>
        <w:tc>
          <w:tcPr>
            <w:tcW w:w="1984" w:type="dxa"/>
          </w:tcPr>
          <w:p w14:paraId="72815192" w14:textId="234F4722" w:rsidR="0025377A" w:rsidRPr="00894884" w:rsidRDefault="0025377A" w:rsidP="00D66B3C">
            <w:pPr>
              <w:pStyle w:val="DHHStabletext"/>
              <w:rPr>
                <w:color w:val="0070C0"/>
              </w:rPr>
            </w:pPr>
          </w:p>
        </w:tc>
        <w:tc>
          <w:tcPr>
            <w:tcW w:w="4962" w:type="dxa"/>
          </w:tcPr>
          <w:p w14:paraId="37315E4D" w14:textId="77777777" w:rsidR="0025377A" w:rsidRPr="00C232D8" w:rsidRDefault="0025377A" w:rsidP="00E22762">
            <w:pPr>
              <w:spacing w:before="99" w:line="206" w:lineRule="exact"/>
              <w:textAlignment w:val="baseline"/>
              <w:rPr>
                <w:rFonts w:ascii="Arial" w:eastAsia="Arial" w:hAnsi="Arial"/>
                <w:color w:val="000000"/>
              </w:rPr>
            </w:pPr>
            <w:r w:rsidRPr="00C232D8">
              <w:rPr>
                <w:rFonts w:ascii="Arial" w:eastAsia="Arial" w:hAnsi="Arial"/>
                <w:color w:val="000000"/>
              </w:rPr>
              <w:t>Destruction of housing data forms a schedule to the</w:t>
            </w:r>
          </w:p>
          <w:p w14:paraId="6623440D" w14:textId="7BFB82FD" w:rsidR="0025377A" w:rsidRPr="008C751C" w:rsidRDefault="0025377A" w:rsidP="00E22762">
            <w:pPr>
              <w:pStyle w:val="DHHSbody"/>
            </w:pPr>
            <w:r w:rsidRPr="00C232D8">
              <w:t>DHHS Retention and Disposal Authority.</w:t>
            </w:r>
          </w:p>
        </w:tc>
      </w:tr>
      <w:tr w:rsidR="0025377A" w:rsidRPr="008C751C" w14:paraId="318CFF7F" w14:textId="77777777" w:rsidTr="003F19D4">
        <w:tc>
          <w:tcPr>
            <w:tcW w:w="3828" w:type="dxa"/>
          </w:tcPr>
          <w:p w14:paraId="192D604C" w14:textId="010C78A9" w:rsidR="0025377A" w:rsidRPr="00593EB5" w:rsidRDefault="0025377A" w:rsidP="00E22762">
            <w:pPr>
              <w:pStyle w:val="DHHSbody"/>
              <w:rPr>
                <w:color w:val="0070C0"/>
              </w:rPr>
            </w:pPr>
            <w:r>
              <w:rPr>
                <w:b/>
              </w:rPr>
              <w:t>9. I</w:t>
            </w:r>
            <w:r w:rsidRPr="00272551">
              <w:rPr>
                <w:b/>
              </w:rPr>
              <w:t>dentifier</w:t>
            </w:r>
            <w:r>
              <w:rPr>
                <w:b/>
              </w:rPr>
              <w:t>s</w:t>
            </w:r>
            <w:r w:rsidRPr="00272551">
              <w:rPr>
                <w:b/>
              </w:rPr>
              <w:t xml:space="preserve">: </w:t>
            </w:r>
            <w:r w:rsidRPr="00E376D4">
              <w:t xml:space="preserve">Will this program assign </w:t>
            </w:r>
            <w:r>
              <w:t>a unique identifier or use a unique identifier of another organisation?</w:t>
            </w:r>
          </w:p>
        </w:tc>
        <w:tc>
          <w:tcPr>
            <w:tcW w:w="2127" w:type="dxa"/>
          </w:tcPr>
          <w:p w14:paraId="2C78605C" w14:textId="77777777" w:rsidR="0025377A" w:rsidRDefault="0025377A" w:rsidP="00E22762">
            <w:pPr>
              <w:pStyle w:val="DHHSbody"/>
            </w:pPr>
            <w:r>
              <w:t>IPP 7 and HPP 7</w:t>
            </w:r>
          </w:p>
          <w:p w14:paraId="7CD40146" w14:textId="21156A76" w:rsidR="0025377A" w:rsidRPr="00593EB5" w:rsidRDefault="0025377A" w:rsidP="00E22762">
            <w:pPr>
              <w:pStyle w:val="DHHSbody"/>
              <w:rPr>
                <w:color w:val="0070C0"/>
              </w:rPr>
            </w:pPr>
            <w:r>
              <w:t>Privacy team</w:t>
            </w:r>
          </w:p>
        </w:tc>
        <w:tc>
          <w:tcPr>
            <w:tcW w:w="1983" w:type="dxa"/>
          </w:tcPr>
          <w:p w14:paraId="6C41C713" w14:textId="23AA9CAB" w:rsidR="0025377A" w:rsidRPr="00593EB5" w:rsidRDefault="00DB1203" w:rsidP="00D66B3C">
            <w:pPr>
              <w:pStyle w:val="DHHStabletext"/>
              <w:rPr>
                <w:color w:val="0070C0"/>
              </w:rPr>
            </w:pPr>
            <w:r w:rsidRPr="00E22762">
              <w:t>Yes</w:t>
            </w:r>
          </w:p>
        </w:tc>
        <w:tc>
          <w:tcPr>
            <w:tcW w:w="1984" w:type="dxa"/>
          </w:tcPr>
          <w:p w14:paraId="327F0C6E" w14:textId="3DF88BCB" w:rsidR="0025377A" w:rsidRPr="00593EB5" w:rsidRDefault="0025377A" w:rsidP="00D66B3C">
            <w:pPr>
              <w:pStyle w:val="DHHStabletext"/>
              <w:rPr>
                <w:color w:val="0070C0"/>
              </w:rPr>
            </w:pPr>
          </w:p>
        </w:tc>
        <w:tc>
          <w:tcPr>
            <w:tcW w:w="4962" w:type="dxa"/>
          </w:tcPr>
          <w:p w14:paraId="0A9DF643" w14:textId="63491E04" w:rsidR="0025377A" w:rsidRDefault="0025377A" w:rsidP="00E22762">
            <w:pPr>
              <w:pStyle w:val="DHHSbody"/>
            </w:pPr>
            <w:r>
              <w:t xml:space="preserve">Each property and each tenancy as well as each client have a unique identifier allocated through the HiiP system and leveraged via HiiP </w:t>
            </w:r>
            <w:r w:rsidR="00DB1203">
              <w:t>R</w:t>
            </w:r>
            <w:r>
              <w:t xml:space="preserve">epairs. This is both to protect privacy and ensure that the correct client and correct property are being allocated work and or having their details recorded and updated in HiiP and or HiiP Repairs. </w:t>
            </w:r>
          </w:p>
          <w:p w14:paraId="68FD2BFF" w14:textId="77777777" w:rsidR="0025377A" w:rsidRDefault="0025377A" w:rsidP="00D66B3C">
            <w:pPr>
              <w:pStyle w:val="DHHStabletext"/>
            </w:pPr>
          </w:p>
          <w:p w14:paraId="4F0C9A6C" w14:textId="5AB270CB" w:rsidR="0025377A" w:rsidRPr="00593EB5" w:rsidRDefault="0025377A" w:rsidP="00D66B3C">
            <w:pPr>
              <w:pStyle w:val="DHHStabletext"/>
              <w:rPr>
                <w:color w:val="0070C0"/>
              </w:rPr>
            </w:pPr>
          </w:p>
        </w:tc>
      </w:tr>
      <w:tr w:rsidR="0025377A" w:rsidRPr="008C751C" w14:paraId="463460C3" w14:textId="77777777" w:rsidTr="003F19D4">
        <w:tc>
          <w:tcPr>
            <w:tcW w:w="3828" w:type="dxa"/>
          </w:tcPr>
          <w:p w14:paraId="093271F3" w14:textId="0371095C" w:rsidR="0025377A" w:rsidRPr="00B905F7" w:rsidRDefault="0025377A" w:rsidP="00E22762">
            <w:pPr>
              <w:pStyle w:val="DHHSbody"/>
              <w:rPr>
                <w:i/>
              </w:rPr>
            </w:pPr>
            <w:r>
              <w:rPr>
                <w:b/>
              </w:rPr>
              <w:lastRenderedPageBreak/>
              <w:t xml:space="preserve">10. </w:t>
            </w:r>
            <w:r w:rsidRPr="0063016C">
              <w:rPr>
                <w:b/>
              </w:rPr>
              <w:t xml:space="preserve">Anonymity: </w:t>
            </w:r>
            <w:r>
              <w:t>Can individuals</w:t>
            </w:r>
            <w:r w:rsidRPr="008C751C">
              <w:t xml:space="preserve"> remain anonymous for the purpose of the program? </w:t>
            </w:r>
          </w:p>
        </w:tc>
        <w:tc>
          <w:tcPr>
            <w:tcW w:w="2127" w:type="dxa"/>
          </w:tcPr>
          <w:p w14:paraId="3F7ED308" w14:textId="77777777" w:rsidR="0025377A" w:rsidRDefault="0025377A" w:rsidP="00E22762">
            <w:pPr>
              <w:pStyle w:val="DHHSbody"/>
            </w:pPr>
            <w:r>
              <w:t>IPP 8 and HPP 8</w:t>
            </w:r>
          </w:p>
          <w:p w14:paraId="095476F0" w14:textId="7F72A548" w:rsidR="0025377A" w:rsidRDefault="0025377A" w:rsidP="00E22762">
            <w:pPr>
              <w:pStyle w:val="DHHSbody"/>
            </w:pPr>
            <w:r>
              <w:t>Privacy team</w:t>
            </w:r>
          </w:p>
        </w:tc>
        <w:tc>
          <w:tcPr>
            <w:tcW w:w="1983" w:type="dxa"/>
          </w:tcPr>
          <w:p w14:paraId="0863910F" w14:textId="07116DC0" w:rsidR="0025377A" w:rsidRPr="00894884" w:rsidRDefault="0025377A" w:rsidP="00E22762">
            <w:pPr>
              <w:pStyle w:val="DHHSbody"/>
              <w:rPr>
                <w:color w:val="0070C0"/>
              </w:rPr>
            </w:pPr>
          </w:p>
        </w:tc>
        <w:tc>
          <w:tcPr>
            <w:tcW w:w="1984" w:type="dxa"/>
          </w:tcPr>
          <w:p w14:paraId="6EC0A4F1" w14:textId="243B5423" w:rsidR="0025377A" w:rsidRPr="00894884" w:rsidRDefault="00DB1203" w:rsidP="00E22762">
            <w:pPr>
              <w:pStyle w:val="DHHSbody"/>
              <w:rPr>
                <w:color w:val="0070C0"/>
              </w:rPr>
            </w:pPr>
            <w:r w:rsidRPr="00E22762">
              <w:t>No</w:t>
            </w:r>
          </w:p>
        </w:tc>
        <w:tc>
          <w:tcPr>
            <w:tcW w:w="4962" w:type="dxa"/>
          </w:tcPr>
          <w:p w14:paraId="0DBF5F25" w14:textId="77777777" w:rsidR="0025377A" w:rsidRDefault="0025377A" w:rsidP="00E22762">
            <w:pPr>
              <w:pStyle w:val="DHHSbody"/>
            </w:pPr>
            <w:r>
              <w:t xml:space="preserve">Individuals seeking maintenance requests on public housing properties cannot be anonymous given the legal relationship they have through the lease signed under the Residential Tenancies Act.  </w:t>
            </w:r>
          </w:p>
          <w:p w14:paraId="5064CDB4" w14:textId="01B1D22E" w:rsidR="0025377A" w:rsidRPr="008C751C" w:rsidRDefault="0025377A" w:rsidP="00E22762">
            <w:pPr>
              <w:pStyle w:val="DHHSbody"/>
            </w:pPr>
            <w:r>
              <w:t xml:space="preserve">The reasons include ensuring that the commissioning of maintenance is legally valid for the property and tenancy. </w:t>
            </w:r>
          </w:p>
        </w:tc>
      </w:tr>
      <w:tr w:rsidR="0025377A" w:rsidRPr="008C751C" w14:paraId="2707B82E" w14:textId="77777777" w:rsidTr="003F19D4">
        <w:tc>
          <w:tcPr>
            <w:tcW w:w="3828" w:type="dxa"/>
          </w:tcPr>
          <w:p w14:paraId="6270E1AB" w14:textId="25950FAA" w:rsidR="0025377A" w:rsidRPr="000051C5" w:rsidRDefault="0025377A" w:rsidP="00E22762">
            <w:pPr>
              <w:pStyle w:val="DHHSbody"/>
            </w:pPr>
            <w:r>
              <w:rPr>
                <w:b/>
              </w:rPr>
              <w:t xml:space="preserve">11. </w:t>
            </w:r>
            <w:r w:rsidRPr="000051C5">
              <w:rPr>
                <w:b/>
              </w:rPr>
              <w:t xml:space="preserve">Transborder data flows: </w:t>
            </w:r>
            <w:r w:rsidRPr="00820B47">
              <w:t>Will t</w:t>
            </w:r>
            <w:r w:rsidRPr="008C751C">
              <w:t xml:space="preserve">he program transfer </w:t>
            </w:r>
            <w:r>
              <w:t xml:space="preserve">the </w:t>
            </w:r>
            <w:r w:rsidRPr="008C751C">
              <w:t>information to an organisation or person outside of Victoria</w:t>
            </w:r>
            <w:r>
              <w:t>?</w:t>
            </w:r>
          </w:p>
        </w:tc>
        <w:tc>
          <w:tcPr>
            <w:tcW w:w="2127" w:type="dxa"/>
          </w:tcPr>
          <w:p w14:paraId="642233EC" w14:textId="77777777" w:rsidR="0025377A" w:rsidRDefault="0025377A" w:rsidP="00E22762">
            <w:pPr>
              <w:pStyle w:val="DHHSbody"/>
            </w:pPr>
            <w:r>
              <w:t>IPP 9 and HPP 9</w:t>
            </w:r>
          </w:p>
          <w:p w14:paraId="310FA850" w14:textId="0F2EC2B3" w:rsidR="0025377A" w:rsidRPr="008C751C" w:rsidRDefault="0025377A" w:rsidP="00E22762">
            <w:pPr>
              <w:pStyle w:val="DHHSbody"/>
            </w:pPr>
            <w:r w:rsidRPr="002519EF">
              <w:t>Projects MUST engage the BTIM information security team to arrange an assessment</w:t>
            </w:r>
          </w:p>
        </w:tc>
        <w:tc>
          <w:tcPr>
            <w:tcW w:w="1983" w:type="dxa"/>
          </w:tcPr>
          <w:p w14:paraId="40B8CAF9" w14:textId="42AC209D" w:rsidR="0025377A" w:rsidRPr="00894884" w:rsidRDefault="0025377A" w:rsidP="00E22762">
            <w:pPr>
              <w:pStyle w:val="DHHSbody"/>
              <w:rPr>
                <w:color w:val="0070C0"/>
              </w:rPr>
            </w:pPr>
          </w:p>
        </w:tc>
        <w:tc>
          <w:tcPr>
            <w:tcW w:w="1984" w:type="dxa"/>
          </w:tcPr>
          <w:p w14:paraId="0C4F77FE" w14:textId="48D10DAA" w:rsidR="0025377A" w:rsidRPr="00894884" w:rsidRDefault="00DB1203" w:rsidP="00E22762">
            <w:pPr>
              <w:pStyle w:val="DHHSbody"/>
              <w:rPr>
                <w:color w:val="0070C0"/>
              </w:rPr>
            </w:pPr>
            <w:r w:rsidRPr="00E22762">
              <w:t>No</w:t>
            </w:r>
          </w:p>
        </w:tc>
        <w:tc>
          <w:tcPr>
            <w:tcW w:w="4962" w:type="dxa"/>
          </w:tcPr>
          <w:p w14:paraId="316C696C" w14:textId="77777777" w:rsidR="0025377A" w:rsidRDefault="0025377A" w:rsidP="00E22762">
            <w:pPr>
              <w:pStyle w:val="DHHSbody"/>
            </w:pPr>
            <w:r>
              <w:t xml:space="preserve">The Director of Housing business is legislatively constrained to Victoria and there is no capacity to share any client centric information at a level that could be identifiable with any other organisation or person outside of Victoria. </w:t>
            </w:r>
          </w:p>
          <w:p w14:paraId="6ED82BA3" w14:textId="77777777" w:rsidR="008F6BED" w:rsidRDefault="008F6BED" w:rsidP="00E22762">
            <w:pPr>
              <w:pStyle w:val="DHHSbody"/>
            </w:pPr>
          </w:p>
          <w:p w14:paraId="5FBB1454" w14:textId="201FD930" w:rsidR="008F6BED" w:rsidRPr="008C751C" w:rsidRDefault="008F6BED" w:rsidP="00E22762">
            <w:pPr>
              <w:pStyle w:val="DHHSbody"/>
            </w:pPr>
            <w:r>
              <w:t xml:space="preserve">Housing Repairs </w:t>
            </w:r>
            <w:r w:rsidR="0048658E">
              <w:t xml:space="preserve">system </w:t>
            </w:r>
            <w:r w:rsidR="00FF07E0">
              <w:t>hosted</w:t>
            </w:r>
            <w:r w:rsidR="0048658E">
              <w:t xml:space="preserve"> </w:t>
            </w:r>
            <w:r w:rsidR="00CF6956">
              <w:t xml:space="preserve">on </w:t>
            </w:r>
            <w:r w:rsidR="0048658E">
              <w:t>Fujistu Data Centre in Melbourne</w:t>
            </w:r>
            <w:r w:rsidR="00CF6956">
              <w:t>. Operat</w:t>
            </w:r>
            <w:r w:rsidR="007870CC">
              <w:t xml:space="preserve">ional requirements of Housing Repairs infrastructure </w:t>
            </w:r>
            <w:r w:rsidR="00B11AC4">
              <w:t>are</w:t>
            </w:r>
            <w:r w:rsidR="007870CC">
              <w:t xml:space="preserve"> managed by Fujistu</w:t>
            </w:r>
            <w:r w:rsidR="00E07B6B">
              <w:t xml:space="preserve"> Support Team </w:t>
            </w:r>
            <w:r w:rsidR="00B11AC4">
              <w:t>under</w:t>
            </w:r>
            <w:r w:rsidR="00FF07E0">
              <w:t xml:space="preserve"> guidance of</w:t>
            </w:r>
            <w:r w:rsidR="00B11AC4">
              <w:t xml:space="preserve"> DHHS </w:t>
            </w:r>
            <w:r w:rsidR="00964AF0">
              <w:t xml:space="preserve">Housing </w:t>
            </w:r>
            <w:r w:rsidR="00B11AC4">
              <w:t>Governance</w:t>
            </w:r>
            <w:r w:rsidR="00964AF0">
              <w:t xml:space="preserve"> team</w:t>
            </w:r>
            <w:r w:rsidR="00B11AC4">
              <w:t>.  Housing Repairs</w:t>
            </w:r>
            <w:r w:rsidR="002D692A">
              <w:t xml:space="preserve"> Application is managed and government through DHHS Housing Development team.</w:t>
            </w:r>
            <w:r w:rsidR="00B11AC4">
              <w:t xml:space="preserve">  </w:t>
            </w:r>
          </w:p>
        </w:tc>
      </w:tr>
      <w:tr w:rsidR="0025377A" w:rsidRPr="008C751C" w14:paraId="2625D127" w14:textId="77777777" w:rsidTr="003F19D4">
        <w:tc>
          <w:tcPr>
            <w:tcW w:w="3828" w:type="dxa"/>
          </w:tcPr>
          <w:p w14:paraId="79F46FBE" w14:textId="3A0F5D19" w:rsidR="0025377A" w:rsidRPr="00593EB5" w:rsidRDefault="0025377A" w:rsidP="00E22762">
            <w:pPr>
              <w:pStyle w:val="DHHSbody"/>
              <w:rPr>
                <w:color w:val="0070C0"/>
              </w:rPr>
            </w:pPr>
            <w:r>
              <w:rPr>
                <w:b/>
              </w:rPr>
              <w:t xml:space="preserve">12. </w:t>
            </w:r>
            <w:r w:rsidRPr="00FD7E34">
              <w:rPr>
                <w:b/>
              </w:rPr>
              <w:t xml:space="preserve">Sensitive information: </w:t>
            </w:r>
            <w:r w:rsidRPr="008C751C">
              <w:t xml:space="preserve">Will this program </w:t>
            </w:r>
            <w:r>
              <w:t>collect</w:t>
            </w:r>
            <w:r w:rsidRPr="008C751C">
              <w:t xml:space="preserve"> sensitive information</w:t>
            </w:r>
            <w:r>
              <w:t>?</w:t>
            </w:r>
          </w:p>
        </w:tc>
        <w:tc>
          <w:tcPr>
            <w:tcW w:w="2127" w:type="dxa"/>
          </w:tcPr>
          <w:p w14:paraId="354D05C1" w14:textId="77777777" w:rsidR="0025377A" w:rsidRDefault="0025377A" w:rsidP="00E22762">
            <w:pPr>
              <w:pStyle w:val="DHHSbody"/>
            </w:pPr>
            <w:r>
              <w:t>IPP 10</w:t>
            </w:r>
            <w:r>
              <w:rPr>
                <w:rStyle w:val="FootnoteReference"/>
              </w:rPr>
              <w:footnoteReference w:id="1"/>
            </w:r>
          </w:p>
          <w:p w14:paraId="316FD3B8" w14:textId="66E298C0" w:rsidR="0025377A" w:rsidRPr="00593EB5" w:rsidRDefault="0025377A" w:rsidP="00E22762">
            <w:pPr>
              <w:pStyle w:val="DHHSbody"/>
              <w:rPr>
                <w:color w:val="0070C0"/>
              </w:rPr>
            </w:pPr>
            <w:r>
              <w:t>Privacy team</w:t>
            </w:r>
          </w:p>
        </w:tc>
        <w:tc>
          <w:tcPr>
            <w:tcW w:w="1983" w:type="dxa"/>
          </w:tcPr>
          <w:p w14:paraId="2A1A11E3" w14:textId="1CC5B954" w:rsidR="0025377A" w:rsidRPr="00593EB5" w:rsidRDefault="00DB1203" w:rsidP="00E22762">
            <w:pPr>
              <w:pStyle w:val="DHHSbody"/>
              <w:rPr>
                <w:color w:val="0070C0"/>
              </w:rPr>
            </w:pPr>
            <w:r w:rsidRPr="00E22762">
              <w:t>Yes</w:t>
            </w:r>
          </w:p>
        </w:tc>
        <w:tc>
          <w:tcPr>
            <w:tcW w:w="1984" w:type="dxa"/>
          </w:tcPr>
          <w:p w14:paraId="452CF55A" w14:textId="08CC533C" w:rsidR="0025377A" w:rsidRPr="00593EB5" w:rsidRDefault="0025377A" w:rsidP="00E22762">
            <w:pPr>
              <w:pStyle w:val="DHHSbody"/>
              <w:rPr>
                <w:color w:val="0070C0"/>
              </w:rPr>
            </w:pPr>
          </w:p>
        </w:tc>
        <w:tc>
          <w:tcPr>
            <w:tcW w:w="4962" w:type="dxa"/>
          </w:tcPr>
          <w:p w14:paraId="68CD46E6" w14:textId="339F4AAA" w:rsidR="0025377A" w:rsidRPr="00593EB5" w:rsidRDefault="005D5734" w:rsidP="00E22762">
            <w:pPr>
              <w:pStyle w:val="DHHSbody"/>
              <w:rPr>
                <w:color w:val="0070C0"/>
              </w:rPr>
            </w:pPr>
            <w:r w:rsidRPr="003F19D4">
              <w:t>Sensitive information collected (eg language and criminal activity) will be collected incidentally where the Tenant provides that information – ie by consent.</w:t>
            </w:r>
          </w:p>
        </w:tc>
      </w:tr>
      <w:tr w:rsidR="0025377A" w:rsidRPr="008C751C" w14:paraId="1863191B" w14:textId="77777777" w:rsidTr="003F19D4">
        <w:tc>
          <w:tcPr>
            <w:tcW w:w="3828" w:type="dxa"/>
          </w:tcPr>
          <w:p w14:paraId="13D598B7" w14:textId="0371158A" w:rsidR="0025377A" w:rsidRPr="000051C5" w:rsidRDefault="0025377A" w:rsidP="00E22762">
            <w:pPr>
              <w:pStyle w:val="DHHSbody"/>
            </w:pPr>
            <w:r>
              <w:rPr>
                <w:b/>
              </w:rPr>
              <w:t xml:space="preserve">13. </w:t>
            </w:r>
            <w:r w:rsidRPr="00024FBB">
              <w:rPr>
                <w:b/>
              </w:rPr>
              <w:t xml:space="preserve">Re-identification: </w:t>
            </w:r>
            <w:r>
              <w:t>Will the program involve de-identified information that may be re-identified through the linking of data or other information?</w:t>
            </w:r>
          </w:p>
        </w:tc>
        <w:tc>
          <w:tcPr>
            <w:tcW w:w="2127" w:type="dxa"/>
          </w:tcPr>
          <w:p w14:paraId="2F2E959C" w14:textId="44121910" w:rsidR="0025377A" w:rsidRPr="00EB2AB3" w:rsidRDefault="0025377A" w:rsidP="00E22762">
            <w:pPr>
              <w:pStyle w:val="DHHSbody"/>
            </w:pPr>
            <w:r>
              <w:t>Privacy team</w:t>
            </w:r>
          </w:p>
        </w:tc>
        <w:tc>
          <w:tcPr>
            <w:tcW w:w="1983" w:type="dxa"/>
          </w:tcPr>
          <w:p w14:paraId="292E4256" w14:textId="17C1F736" w:rsidR="0025377A" w:rsidRPr="00894884" w:rsidRDefault="0025377A" w:rsidP="00E22762">
            <w:pPr>
              <w:pStyle w:val="DHHSbody"/>
              <w:rPr>
                <w:color w:val="0070C0"/>
              </w:rPr>
            </w:pPr>
          </w:p>
        </w:tc>
        <w:tc>
          <w:tcPr>
            <w:tcW w:w="1984" w:type="dxa"/>
          </w:tcPr>
          <w:p w14:paraId="6EB3ADB6" w14:textId="7049A234" w:rsidR="0025377A" w:rsidRPr="00894884" w:rsidRDefault="005D5734" w:rsidP="00E22762">
            <w:pPr>
              <w:pStyle w:val="DHHSbody"/>
              <w:rPr>
                <w:color w:val="0070C0"/>
              </w:rPr>
            </w:pPr>
            <w:r w:rsidRPr="00E22762">
              <w:t>No</w:t>
            </w:r>
          </w:p>
        </w:tc>
        <w:tc>
          <w:tcPr>
            <w:tcW w:w="4962" w:type="dxa"/>
          </w:tcPr>
          <w:p w14:paraId="7E1C2277" w14:textId="07359A41" w:rsidR="0025377A" w:rsidRPr="003E12E8" w:rsidRDefault="005D5734" w:rsidP="00E22762">
            <w:pPr>
              <w:pStyle w:val="DHHSbody"/>
              <w:rPr>
                <w:rFonts w:eastAsia="Arial"/>
                <w:color w:val="000000"/>
              </w:rPr>
            </w:pPr>
            <w:r w:rsidRPr="003F19D4">
              <w:t>The information is not used or disclosed in de-identified form except in aggregate reporting within the Department.  Individuals cannot be identified from the reports.</w:t>
            </w:r>
            <w:r w:rsidR="0025377A">
              <w:t xml:space="preserve"> </w:t>
            </w:r>
          </w:p>
        </w:tc>
      </w:tr>
      <w:tr w:rsidR="0025377A" w:rsidRPr="008C751C" w14:paraId="51F46E67" w14:textId="77777777" w:rsidTr="003F19D4">
        <w:tc>
          <w:tcPr>
            <w:tcW w:w="3828" w:type="dxa"/>
          </w:tcPr>
          <w:p w14:paraId="2CC6ED9D" w14:textId="26960FE7" w:rsidR="0025377A" w:rsidRPr="00E22762" w:rsidRDefault="0025377A" w:rsidP="00E22762">
            <w:pPr>
              <w:pStyle w:val="DHHSbody"/>
            </w:pPr>
            <w:r w:rsidRPr="00E22762">
              <w:lastRenderedPageBreak/>
              <w:t>14. Access and correction: Are there any restrictions that would prevent individuals from accessing or correcting their information?</w:t>
            </w:r>
          </w:p>
        </w:tc>
        <w:tc>
          <w:tcPr>
            <w:tcW w:w="2127" w:type="dxa"/>
          </w:tcPr>
          <w:p w14:paraId="65ECC73D" w14:textId="77777777" w:rsidR="0025377A" w:rsidRPr="00E22762" w:rsidRDefault="0025377A" w:rsidP="00E22762">
            <w:pPr>
              <w:pStyle w:val="DHHSbody"/>
            </w:pPr>
            <w:r w:rsidRPr="00E22762">
              <w:t>Freedom of Information team</w:t>
            </w:r>
          </w:p>
          <w:p w14:paraId="4AD54D90" w14:textId="47A46373" w:rsidR="0025377A" w:rsidRPr="00E22762" w:rsidRDefault="0025377A" w:rsidP="00E22762">
            <w:pPr>
              <w:pStyle w:val="DHHSbody"/>
            </w:pPr>
            <w:r w:rsidRPr="00E22762">
              <w:t>Privacy policy</w:t>
            </w:r>
          </w:p>
        </w:tc>
        <w:tc>
          <w:tcPr>
            <w:tcW w:w="1983" w:type="dxa"/>
          </w:tcPr>
          <w:p w14:paraId="740D5803" w14:textId="67F3E09C" w:rsidR="0025377A" w:rsidRPr="00E22762" w:rsidRDefault="0025377A" w:rsidP="00E22762">
            <w:pPr>
              <w:pStyle w:val="DHHSbody"/>
            </w:pPr>
          </w:p>
        </w:tc>
        <w:tc>
          <w:tcPr>
            <w:tcW w:w="1984" w:type="dxa"/>
          </w:tcPr>
          <w:p w14:paraId="3EF66EF7" w14:textId="13A0A190" w:rsidR="0025377A" w:rsidRPr="00E22762" w:rsidRDefault="005D5734" w:rsidP="00E22762">
            <w:pPr>
              <w:pStyle w:val="DHHSbody"/>
            </w:pPr>
            <w:r w:rsidRPr="00E22762">
              <w:t>No</w:t>
            </w:r>
          </w:p>
        </w:tc>
        <w:tc>
          <w:tcPr>
            <w:tcW w:w="4962" w:type="dxa"/>
          </w:tcPr>
          <w:p w14:paraId="7A9BE0F3" w14:textId="77777777" w:rsidR="0025377A" w:rsidRPr="00E22762" w:rsidRDefault="0025377A" w:rsidP="00E22762">
            <w:pPr>
              <w:pStyle w:val="DHHSbody"/>
            </w:pPr>
            <w:r w:rsidRPr="00E22762">
              <w:t xml:space="preserve">Tenants (and household members) can access and update information within the constraints of the relationship established between the tenancy and the department under the Residential Tenancies Act. </w:t>
            </w:r>
          </w:p>
          <w:p w14:paraId="0F0BC796" w14:textId="4911CBFA" w:rsidR="0025377A" w:rsidRPr="00E22762" w:rsidRDefault="0025377A" w:rsidP="00E22762">
            <w:pPr>
              <w:pStyle w:val="DHHSbody"/>
            </w:pPr>
            <w:r w:rsidRPr="00E22762">
              <w:t xml:space="preserve">Typically given the contractual relationship is between the tenant/s and the department this would occur between those parties. </w:t>
            </w:r>
          </w:p>
        </w:tc>
      </w:tr>
    </w:tbl>
    <w:p w14:paraId="4AE41580" w14:textId="4048BCDA" w:rsidR="000051C5" w:rsidRDefault="000051C5">
      <w:pPr>
        <w:sectPr w:rsidR="000051C5" w:rsidSect="00114B6A">
          <w:pgSz w:w="16838" w:h="11906" w:orient="landscape" w:code="9"/>
          <w:pgMar w:top="1304" w:right="1701" w:bottom="1304" w:left="1134" w:header="454" w:footer="510" w:gutter="0"/>
          <w:cols w:space="720"/>
          <w:docGrid w:linePitch="360"/>
        </w:sectPr>
      </w:pPr>
    </w:p>
    <w:p w14:paraId="2B19B973" w14:textId="77777777" w:rsidR="00E376D4" w:rsidRDefault="00E376D4" w:rsidP="001265F9">
      <w:pPr>
        <w:pStyle w:val="Heading1"/>
      </w:pPr>
      <w:bookmarkStart w:id="14" w:name="_Toc47702068"/>
      <w:r>
        <w:lastRenderedPageBreak/>
        <w:t xml:space="preserve">Privacy </w:t>
      </w:r>
      <w:r w:rsidR="001265F9">
        <w:t>risk m</w:t>
      </w:r>
      <w:r>
        <w:t>itigation</w:t>
      </w:r>
      <w:bookmarkEnd w:id="14"/>
      <w:r>
        <w:t xml:space="preserve"> </w:t>
      </w:r>
    </w:p>
    <w:tbl>
      <w:tblPr>
        <w:tblStyle w:val="TableGrid"/>
        <w:tblW w:w="10047" w:type="dxa"/>
        <w:tblLayout w:type="fixed"/>
        <w:tblLook w:val="0020" w:firstRow="1" w:lastRow="0" w:firstColumn="0" w:lastColumn="0" w:noHBand="0" w:noVBand="0"/>
      </w:tblPr>
      <w:tblGrid>
        <w:gridCol w:w="1928"/>
        <w:gridCol w:w="3346"/>
        <w:gridCol w:w="1417"/>
        <w:gridCol w:w="1376"/>
        <w:gridCol w:w="1980"/>
      </w:tblGrid>
      <w:tr w:rsidR="00E96F02" w14:paraId="72F72502" w14:textId="77777777" w:rsidTr="007F4B82">
        <w:trPr>
          <w:trHeight w:hRule="exact" w:val="692"/>
          <w:tblHeader/>
        </w:trPr>
        <w:tc>
          <w:tcPr>
            <w:tcW w:w="1928" w:type="dxa"/>
          </w:tcPr>
          <w:p w14:paraId="470BABAD" w14:textId="77777777" w:rsidR="00E96F02" w:rsidRPr="00E96F02" w:rsidRDefault="00E96F02" w:rsidP="009638EF">
            <w:pPr>
              <w:spacing w:before="100" w:after="297" w:line="219" w:lineRule="exact"/>
              <w:ind w:left="122"/>
              <w:textAlignment w:val="baseline"/>
              <w:rPr>
                <w:rFonts w:ascii="Arial" w:eastAsia="Arial" w:hAnsi="Arial"/>
                <w:b/>
                <w:color w:val="773067"/>
              </w:rPr>
            </w:pPr>
            <w:r w:rsidRPr="00E96F02">
              <w:rPr>
                <w:rFonts w:ascii="Arial" w:eastAsia="Arial" w:hAnsi="Arial"/>
                <w:b/>
                <w:color w:val="773067"/>
              </w:rPr>
              <w:t>Risk</w:t>
            </w:r>
          </w:p>
        </w:tc>
        <w:tc>
          <w:tcPr>
            <w:tcW w:w="3346" w:type="dxa"/>
          </w:tcPr>
          <w:p w14:paraId="25C5DDE5" w14:textId="77777777" w:rsidR="00E96F02" w:rsidRPr="00E96F02" w:rsidRDefault="00E96F02" w:rsidP="009638EF">
            <w:pPr>
              <w:spacing w:before="92" w:after="70" w:line="227" w:lineRule="exact"/>
              <w:ind w:left="108"/>
              <w:textAlignment w:val="baseline"/>
              <w:rPr>
                <w:rFonts w:ascii="Arial" w:eastAsia="Arial" w:hAnsi="Arial"/>
                <w:b/>
                <w:color w:val="773067"/>
              </w:rPr>
            </w:pPr>
            <w:r w:rsidRPr="00E96F02">
              <w:rPr>
                <w:rFonts w:ascii="Arial" w:eastAsia="Arial" w:hAnsi="Arial"/>
                <w:b/>
                <w:color w:val="773067"/>
              </w:rPr>
              <w:t xml:space="preserve">Mitigation </w:t>
            </w:r>
            <w:r w:rsidRPr="00E96F02">
              <w:rPr>
                <w:rFonts w:ascii="Arial" w:eastAsia="Arial" w:hAnsi="Arial"/>
                <w:b/>
                <w:color w:val="773067"/>
              </w:rPr>
              <w:br/>
            </w:r>
            <w:r w:rsidRPr="00E96F02">
              <w:rPr>
                <w:rFonts w:ascii="Arial" w:eastAsia="Arial" w:hAnsi="Arial"/>
                <w:b/>
                <w:color w:val="63245C"/>
              </w:rPr>
              <w:t>strategy</w:t>
            </w:r>
          </w:p>
        </w:tc>
        <w:tc>
          <w:tcPr>
            <w:tcW w:w="1417" w:type="dxa"/>
          </w:tcPr>
          <w:p w14:paraId="32DE700F" w14:textId="77777777" w:rsidR="00E96F02" w:rsidRPr="00E96F02" w:rsidRDefault="00E96F02" w:rsidP="009638EF">
            <w:pPr>
              <w:spacing w:before="101" w:after="296" w:line="219" w:lineRule="exact"/>
              <w:ind w:left="125"/>
              <w:textAlignment w:val="baseline"/>
              <w:rPr>
                <w:rFonts w:ascii="Arial" w:eastAsia="Arial" w:hAnsi="Arial"/>
                <w:b/>
                <w:color w:val="63245C"/>
              </w:rPr>
            </w:pPr>
            <w:r w:rsidRPr="00E96F02">
              <w:rPr>
                <w:rFonts w:ascii="Arial" w:eastAsia="Arial" w:hAnsi="Arial"/>
                <w:b/>
                <w:color w:val="63245C"/>
              </w:rPr>
              <w:t>Likelihood</w:t>
            </w:r>
          </w:p>
        </w:tc>
        <w:tc>
          <w:tcPr>
            <w:tcW w:w="1376" w:type="dxa"/>
          </w:tcPr>
          <w:p w14:paraId="1A7DCF6F" w14:textId="77777777" w:rsidR="00E96F02" w:rsidRPr="00E96F02" w:rsidRDefault="00E96F02" w:rsidP="009638EF">
            <w:pPr>
              <w:spacing w:before="102" w:after="295" w:line="219" w:lineRule="exact"/>
              <w:ind w:left="119"/>
              <w:textAlignment w:val="baseline"/>
              <w:rPr>
                <w:rFonts w:ascii="Arial" w:eastAsia="Arial" w:hAnsi="Arial"/>
                <w:b/>
                <w:color w:val="63245C"/>
              </w:rPr>
            </w:pPr>
            <w:r w:rsidRPr="00E96F02">
              <w:rPr>
                <w:rFonts w:ascii="Arial" w:eastAsia="Arial" w:hAnsi="Arial"/>
                <w:b/>
                <w:color w:val="63245C"/>
              </w:rPr>
              <w:t>Impact</w:t>
            </w:r>
          </w:p>
        </w:tc>
        <w:tc>
          <w:tcPr>
            <w:tcW w:w="1980" w:type="dxa"/>
          </w:tcPr>
          <w:p w14:paraId="678BA2F3" w14:textId="77777777" w:rsidR="00E96F02" w:rsidRPr="00E96F02" w:rsidRDefault="00E96F02" w:rsidP="009638EF">
            <w:pPr>
              <w:spacing w:before="105" w:after="292" w:line="219" w:lineRule="exact"/>
              <w:ind w:left="126"/>
              <w:textAlignment w:val="baseline"/>
              <w:rPr>
                <w:rFonts w:ascii="Arial" w:eastAsia="Arial" w:hAnsi="Arial"/>
                <w:b/>
                <w:color w:val="63245C"/>
              </w:rPr>
            </w:pPr>
            <w:r w:rsidRPr="00E96F02">
              <w:rPr>
                <w:rFonts w:ascii="Arial" w:eastAsia="Arial" w:hAnsi="Arial"/>
                <w:b/>
                <w:color w:val="63245C"/>
              </w:rPr>
              <w:t>Risk rating</w:t>
            </w:r>
          </w:p>
        </w:tc>
      </w:tr>
      <w:tr w:rsidR="00E96F02" w14:paraId="04BA1621" w14:textId="77777777" w:rsidTr="007F4B82">
        <w:trPr>
          <w:trHeight w:hRule="exact" w:val="4935"/>
        </w:trPr>
        <w:tc>
          <w:tcPr>
            <w:tcW w:w="1928" w:type="dxa"/>
          </w:tcPr>
          <w:p w14:paraId="0E53AAAD" w14:textId="77777777" w:rsidR="00E96F02" w:rsidRPr="003F19D4" w:rsidRDefault="00E96F02" w:rsidP="00E22762">
            <w:pPr>
              <w:pStyle w:val="DHHSbody"/>
            </w:pPr>
            <w:r w:rsidRPr="003F19D4">
              <w:t>Protecting personal information from loss / unauthorised access -</w:t>
            </w:r>
          </w:p>
        </w:tc>
        <w:tc>
          <w:tcPr>
            <w:tcW w:w="3346" w:type="dxa"/>
          </w:tcPr>
          <w:p w14:paraId="2277F030" w14:textId="77777777" w:rsidR="005D5734" w:rsidRPr="003F19D4" w:rsidRDefault="00E96F02" w:rsidP="00E22762">
            <w:pPr>
              <w:pStyle w:val="DHHSbody"/>
            </w:pPr>
            <w:r w:rsidRPr="003F19D4">
              <w:t>HiiP</w:t>
            </w:r>
            <w:r w:rsidR="001F2DF5" w:rsidRPr="003F19D4">
              <w:t xml:space="preserve"> and HiiP Repairs</w:t>
            </w:r>
            <w:r w:rsidRPr="003F19D4">
              <w:t xml:space="preserve"> </w:t>
            </w:r>
            <w:r w:rsidR="001F2DF5" w:rsidRPr="003F19D4">
              <w:t>are</w:t>
            </w:r>
            <w:r w:rsidRPr="003F19D4">
              <w:t xml:space="preserve"> controlled by security in the system, user provisioned controlled access and by auditing of access</w:t>
            </w:r>
            <w:r w:rsidR="005D5734" w:rsidRPr="003F19D4">
              <w:t xml:space="preserve"> by contractors and staff.</w:t>
            </w:r>
          </w:p>
          <w:p w14:paraId="41F4EF71" w14:textId="77777777" w:rsidR="005D5734" w:rsidRPr="003F19D4" w:rsidRDefault="005D5734" w:rsidP="00E22762">
            <w:pPr>
              <w:pStyle w:val="DHHSbody"/>
            </w:pPr>
            <w:r w:rsidRPr="003F19D4">
              <w:t xml:space="preserve">Head contractor is contractually required to maintain security of information. </w:t>
            </w:r>
          </w:p>
          <w:p w14:paraId="3AC76685" w14:textId="3AD7C1EB" w:rsidR="00615507" w:rsidRPr="003F19D4" w:rsidRDefault="005D5734" w:rsidP="00E22762">
            <w:pPr>
              <w:pStyle w:val="DHHSbody"/>
            </w:pPr>
            <w:r w:rsidRPr="003F19D4">
              <w:t>Ensure that head contractor is contractually required to ensure that any sub-contractors also maintain security of infor</w:t>
            </w:r>
            <w:r w:rsidR="00E22762">
              <w:t>m</w:t>
            </w:r>
            <w:r w:rsidRPr="003F19D4">
              <w:t xml:space="preserve">ation. </w:t>
            </w:r>
          </w:p>
        </w:tc>
        <w:tc>
          <w:tcPr>
            <w:tcW w:w="1417" w:type="dxa"/>
          </w:tcPr>
          <w:p w14:paraId="0EB4D496" w14:textId="77777777" w:rsidR="00E96F02" w:rsidRPr="003F19D4" w:rsidRDefault="00E96F02" w:rsidP="00E22762">
            <w:pPr>
              <w:pStyle w:val="DHHSbody"/>
            </w:pPr>
            <w:r w:rsidRPr="003F19D4">
              <w:t>Low</w:t>
            </w:r>
          </w:p>
        </w:tc>
        <w:tc>
          <w:tcPr>
            <w:tcW w:w="1376" w:type="dxa"/>
          </w:tcPr>
          <w:p w14:paraId="4A4C30EB" w14:textId="77777777" w:rsidR="00E96F02" w:rsidRPr="003F19D4" w:rsidRDefault="00E96F02" w:rsidP="00E22762">
            <w:pPr>
              <w:pStyle w:val="DHHSbody"/>
            </w:pPr>
            <w:r w:rsidRPr="003F19D4">
              <w:t>High</w:t>
            </w:r>
          </w:p>
        </w:tc>
        <w:tc>
          <w:tcPr>
            <w:tcW w:w="1980" w:type="dxa"/>
          </w:tcPr>
          <w:p w14:paraId="67FD8A93" w14:textId="77777777" w:rsidR="00E96F02" w:rsidRPr="003F19D4" w:rsidRDefault="00E96F02" w:rsidP="00E22762">
            <w:pPr>
              <w:pStyle w:val="DHHSbody"/>
            </w:pPr>
            <w:r w:rsidRPr="003F19D4">
              <w:t>Low</w:t>
            </w:r>
          </w:p>
        </w:tc>
      </w:tr>
      <w:tr w:rsidR="00E96F02" w14:paraId="402F561E" w14:textId="77777777" w:rsidTr="007F4B82">
        <w:trPr>
          <w:trHeight w:hRule="exact" w:val="3012"/>
        </w:trPr>
        <w:tc>
          <w:tcPr>
            <w:tcW w:w="1928" w:type="dxa"/>
          </w:tcPr>
          <w:p w14:paraId="71EF929A" w14:textId="11FCBE8E" w:rsidR="00E96F02" w:rsidRPr="003F19D4" w:rsidRDefault="00E96F02" w:rsidP="00E22762">
            <w:pPr>
              <w:pStyle w:val="DHHSbody"/>
            </w:pPr>
          </w:p>
          <w:p w14:paraId="697F01C9" w14:textId="77777777" w:rsidR="00E96F02" w:rsidRDefault="00E96F02" w:rsidP="00E22762">
            <w:pPr>
              <w:pStyle w:val="DHHSbody"/>
            </w:pPr>
            <w:r w:rsidRPr="003F19D4">
              <w:t xml:space="preserve">Clients are not aware </w:t>
            </w:r>
            <w:r w:rsidR="00615507" w:rsidRPr="003F19D4">
              <w:t xml:space="preserve">of how their information is handled </w:t>
            </w:r>
          </w:p>
          <w:p w14:paraId="34814E67" w14:textId="77777777" w:rsidR="003F19D4" w:rsidRDefault="003F19D4" w:rsidP="00E22762">
            <w:pPr>
              <w:pStyle w:val="DHHSbody"/>
            </w:pPr>
          </w:p>
          <w:p w14:paraId="06D7151B" w14:textId="77777777" w:rsidR="003F19D4" w:rsidRDefault="003F19D4" w:rsidP="00E22762">
            <w:pPr>
              <w:pStyle w:val="DHHSbody"/>
            </w:pPr>
          </w:p>
          <w:p w14:paraId="3EB9FB48" w14:textId="77777777" w:rsidR="003F19D4" w:rsidRDefault="003F19D4" w:rsidP="00E22762">
            <w:pPr>
              <w:pStyle w:val="DHHSbody"/>
            </w:pPr>
          </w:p>
          <w:p w14:paraId="47535DB0" w14:textId="77777777" w:rsidR="003F19D4" w:rsidRDefault="003F19D4" w:rsidP="00E22762">
            <w:pPr>
              <w:pStyle w:val="DHHSbody"/>
            </w:pPr>
          </w:p>
          <w:p w14:paraId="0ED81B01" w14:textId="7FE9CC66" w:rsidR="003F19D4" w:rsidRPr="003F19D4" w:rsidRDefault="003F19D4" w:rsidP="00E22762">
            <w:pPr>
              <w:pStyle w:val="DHHSbody"/>
            </w:pPr>
          </w:p>
        </w:tc>
        <w:tc>
          <w:tcPr>
            <w:tcW w:w="3346" w:type="dxa"/>
          </w:tcPr>
          <w:p w14:paraId="64F419E5" w14:textId="31F2883D" w:rsidR="00615507" w:rsidRPr="003F19D4" w:rsidRDefault="006D004B" w:rsidP="00E22762">
            <w:pPr>
              <w:pStyle w:val="DHHSbody"/>
            </w:pPr>
            <w:r>
              <w:t>Provide IPP 1.3 c</w:t>
            </w:r>
            <w:r w:rsidR="00615507" w:rsidRPr="003F19D4">
              <w:t>ollection notices:</w:t>
            </w:r>
          </w:p>
          <w:p w14:paraId="3C93B35F" w14:textId="77777777" w:rsidR="00615507" w:rsidRPr="003F19D4" w:rsidRDefault="00615507" w:rsidP="00E22762">
            <w:pPr>
              <w:pStyle w:val="DHHSbody"/>
            </w:pPr>
            <w:r w:rsidRPr="003F19D4">
              <w:t>- when contact is made to request maintenance (via phone, email or website)</w:t>
            </w:r>
          </w:p>
          <w:p w14:paraId="0D43C687" w14:textId="77777777" w:rsidR="003F19D4" w:rsidRDefault="00615507" w:rsidP="00E22762">
            <w:pPr>
              <w:pStyle w:val="DHHSbody"/>
            </w:pPr>
            <w:r w:rsidRPr="003F19D4">
              <w:t>- where contact to enrol in Keeping in Touch</w:t>
            </w:r>
            <w:r w:rsidR="003F19D4">
              <w:t>.</w:t>
            </w:r>
          </w:p>
          <w:p w14:paraId="3095C72D" w14:textId="6CB74836" w:rsidR="00E96F02" w:rsidRPr="003F19D4" w:rsidRDefault="003F19D4" w:rsidP="00E22762">
            <w:pPr>
              <w:pStyle w:val="DHHSbody"/>
            </w:pPr>
            <w:r>
              <w:t xml:space="preserve">It is proposed to use the updated collection notices attached to this PIA. </w:t>
            </w:r>
            <w:r w:rsidR="00615507" w:rsidRPr="003F19D4">
              <w:t xml:space="preserve">  </w:t>
            </w:r>
          </w:p>
        </w:tc>
        <w:tc>
          <w:tcPr>
            <w:tcW w:w="1417" w:type="dxa"/>
          </w:tcPr>
          <w:p w14:paraId="3C8CC07B" w14:textId="77777777" w:rsidR="00E96F02" w:rsidRDefault="00615507" w:rsidP="00E22762">
            <w:pPr>
              <w:pStyle w:val="DHHSbody"/>
            </w:pPr>
            <w:r w:rsidRPr="003F19D4">
              <w:t>High</w:t>
            </w:r>
          </w:p>
          <w:p w14:paraId="4B8B2FB8" w14:textId="77777777" w:rsidR="003F19D4" w:rsidRDefault="003F19D4" w:rsidP="00E22762">
            <w:pPr>
              <w:pStyle w:val="DHHSbody"/>
            </w:pPr>
          </w:p>
          <w:p w14:paraId="1A2441E8" w14:textId="77777777" w:rsidR="003F19D4" w:rsidRDefault="003F19D4" w:rsidP="00E22762">
            <w:pPr>
              <w:pStyle w:val="DHHSbody"/>
            </w:pPr>
          </w:p>
          <w:p w14:paraId="5257D332" w14:textId="77777777" w:rsidR="003F19D4" w:rsidRDefault="003F19D4" w:rsidP="00E22762">
            <w:pPr>
              <w:pStyle w:val="DHHSbody"/>
            </w:pPr>
          </w:p>
          <w:p w14:paraId="7D06C3B7" w14:textId="7C0120E4" w:rsidR="003F19D4" w:rsidRPr="003F19D4" w:rsidRDefault="003F19D4" w:rsidP="00E22762">
            <w:pPr>
              <w:pStyle w:val="DHHSbody"/>
            </w:pPr>
          </w:p>
        </w:tc>
        <w:tc>
          <w:tcPr>
            <w:tcW w:w="1376" w:type="dxa"/>
          </w:tcPr>
          <w:p w14:paraId="078F306E" w14:textId="77777777" w:rsidR="00E96F02" w:rsidRPr="003F19D4" w:rsidRDefault="00E96F02" w:rsidP="00E22762">
            <w:pPr>
              <w:pStyle w:val="DHHSbody"/>
            </w:pPr>
            <w:r w:rsidRPr="003F19D4">
              <w:t>Medium</w:t>
            </w:r>
          </w:p>
        </w:tc>
        <w:tc>
          <w:tcPr>
            <w:tcW w:w="1980" w:type="dxa"/>
          </w:tcPr>
          <w:p w14:paraId="1B41A3A3" w14:textId="46010B9D" w:rsidR="00E96F02" w:rsidRPr="003F19D4" w:rsidRDefault="00E96F02" w:rsidP="00E22762">
            <w:pPr>
              <w:pStyle w:val="DHHSbody"/>
            </w:pPr>
            <w:r w:rsidRPr="003F19D4">
              <w:t>Low</w:t>
            </w:r>
            <w:r w:rsidR="00615507" w:rsidRPr="003F19D4">
              <w:t xml:space="preserve"> (if mitigation strategies used)</w:t>
            </w:r>
          </w:p>
        </w:tc>
      </w:tr>
      <w:tr w:rsidR="00E96F02" w14:paraId="17FED2E1" w14:textId="77777777" w:rsidTr="007F4B82">
        <w:trPr>
          <w:trHeight w:hRule="exact" w:val="4400"/>
        </w:trPr>
        <w:tc>
          <w:tcPr>
            <w:tcW w:w="1928" w:type="dxa"/>
          </w:tcPr>
          <w:p w14:paraId="730795B0" w14:textId="7AB5AFD5" w:rsidR="00E96F02" w:rsidRPr="003F19D4" w:rsidRDefault="00E96F02" w:rsidP="00E22762">
            <w:pPr>
              <w:pStyle w:val="DHHSbody"/>
            </w:pPr>
            <w:r w:rsidRPr="003F19D4">
              <w:lastRenderedPageBreak/>
              <w:t>Client information is inappropriate</w:t>
            </w:r>
            <w:r w:rsidR="00615507">
              <w:t>ly</w:t>
            </w:r>
            <w:r w:rsidRPr="003F19D4">
              <w:t xml:space="preserve"> shared through a reporting</w:t>
            </w:r>
          </w:p>
          <w:p w14:paraId="05066425" w14:textId="77777777" w:rsidR="00E96F02" w:rsidRPr="003F19D4" w:rsidRDefault="00E96F02" w:rsidP="00E22762">
            <w:pPr>
              <w:pStyle w:val="DHHSbody"/>
            </w:pPr>
            <w:r w:rsidRPr="003F19D4">
              <w:t>solution</w:t>
            </w:r>
          </w:p>
        </w:tc>
        <w:tc>
          <w:tcPr>
            <w:tcW w:w="3346" w:type="dxa"/>
          </w:tcPr>
          <w:p w14:paraId="6EB17273" w14:textId="2FBE7EB0" w:rsidR="00E96F02" w:rsidRPr="003F19D4" w:rsidRDefault="00095385" w:rsidP="00E22762">
            <w:pPr>
              <w:pStyle w:val="DHHSbody"/>
            </w:pPr>
            <w:r w:rsidRPr="003F19D4">
              <w:t xml:space="preserve">In order to access the information a staff member or third party must already be an authorised user of HiiP Repairs. </w:t>
            </w:r>
            <w:r w:rsidR="00E96F02" w:rsidRPr="003F19D4">
              <w:t xml:space="preserve">For any other purposes </w:t>
            </w:r>
            <w:r w:rsidRPr="003F19D4">
              <w:t>only,</w:t>
            </w:r>
            <w:r w:rsidR="00E96F02" w:rsidRPr="003F19D4">
              <w:t xml:space="preserve"> de-identified information is available</w:t>
            </w:r>
            <w:r w:rsidRPr="003F19D4">
              <w:t xml:space="preserve">. </w:t>
            </w:r>
          </w:p>
        </w:tc>
        <w:tc>
          <w:tcPr>
            <w:tcW w:w="1417" w:type="dxa"/>
          </w:tcPr>
          <w:p w14:paraId="2880A2D6" w14:textId="77777777" w:rsidR="00E96F02" w:rsidRPr="003F19D4" w:rsidRDefault="00E96F02" w:rsidP="00E22762">
            <w:pPr>
              <w:pStyle w:val="DHHSbody"/>
            </w:pPr>
            <w:r w:rsidRPr="003F19D4">
              <w:t>Low</w:t>
            </w:r>
          </w:p>
        </w:tc>
        <w:tc>
          <w:tcPr>
            <w:tcW w:w="1376" w:type="dxa"/>
          </w:tcPr>
          <w:p w14:paraId="69F3A55C" w14:textId="77777777" w:rsidR="00E96F02" w:rsidRPr="003F19D4" w:rsidRDefault="00E96F02" w:rsidP="00E22762">
            <w:pPr>
              <w:pStyle w:val="DHHSbody"/>
            </w:pPr>
            <w:r w:rsidRPr="003F19D4">
              <w:t>Medium</w:t>
            </w:r>
          </w:p>
        </w:tc>
        <w:tc>
          <w:tcPr>
            <w:tcW w:w="1980" w:type="dxa"/>
          </w:tcPr>
          <w:p w14:paraId="431BAE69" w14:textId="77777777" w:rsidR="00E96F02" w:rsidRPr="003F19D4" w:rsidRDefault="00E96F02" w:rsidP="00E22762">
            <w:pPr>
              <w:pStyle w:val="DHHSbody"/>
            </w:pPr>
            <w:r w:rsidRPr="003F19D4">
              <w:t>Low</w:t>
            </w:r>
          </w:p>
        </w:tc>
      </w:tr>
      <w:tr w:rsidR="00615507" w14:paraId="621E4C30" w14:textId="77777777" w:rsidTr="007F4B82">
        <w:trPr>
          <w:trHeight w:hRule="exact" w:val="4400"/>
        </w:trPr>
        <w:tc>
          <w:tcPr>
            <w:tcW w:w="1928" w:type="dxa"/>
          </w:tcPr>
          <w:p w14:paraId="7C2FA25C" w14:textId="28D4EE50" w:rsidR="00615507" w:rsidRPr="00615507" w:rsidRDefault="00615507" w:rsidP="00E22762">
            <w:pPr>
              <w:pStyle w:val="DHHSbody"/>
            </w:pPr>
            <w:r>
              <w:t xml:space="preserve">Irrelevant information is collected from Tenants contacting Call Centre </w:t>
            </w:r>
          </w:p>
        </w:tc>
        <w:tc>
          <w:tcPr>
            <w:tcW w:w="3346" w:type="dxa"/>
          </w:tcPr>
          <w:p w14:paraId="1953251A" w14:textId="13ECDA9C" w:rsidR="00615507" w:rsidRDefault="00615507" w:rsidP="00E22762">
            <w:pPr>
              <w:pStyle w:val="DHHSbody"/>
            </w:pPr>
            <w:r>
              <w:t xml:space="preserve">Prompt Tenants to provide relevant information </w:t>
            </w:r>
          </w:p>
          <w:p w14:paraId="46D64F1B" w14:textId="77777777" w:rsidR="00615507" w:rsidRDefault="00615507" w:rsidP="00E22762">
            <w:pPr>
              <w:pStyle w:val="DHHSbody"/>
            </w:pPr>
          </w:p>
          <w:p w14:paraId="4A748EB8" w14:textId="267F1923" w:rsidR="00615507" w:rsidRPr="00615507" w:rsidRDefault="00615507" w:rsidP="00E22762">
            <w:pPr>
              <w:pStyle w:val="DHHSbody"/>
            </w:pPr>
            <w:r>
              <w:t xml:space="preserve">Train staff to record in HiiP Repair only relevant information provided by the Tenant during a call </w:t>
            </w:r>
          </w:p>
        </w:tc>
        <w:tc>
          <w:tcPr>
            <w:tcW w:w="1417" w:type="dxa"/>
          </w:tcPr>
          <w:p w14:paraId="749406E0" w14:textId="7D8A5B71" w:rsidR="00615507" w:rsidRPr="00615507" w:rsidRDefault="00615507" w:rsidP="00E22762">
            <w:pPr>
              <w:pStyle w:val="DHHSbody"/>
            </w:pPr>
            <w:r>
              <w:t xml:space="preserve">High </w:t>
            </w:r>
          </w:p>
        </w:tc>
        <w:tc>
          <w:tcPr>
            <w:tcW w:w="1376" w:type="dxa"/>
          </w:tcPr>
          <w:p w14:paraId="6DD8BE00" w14:textId="081DCB35" w:rsidR="00615507" w:rsidRPr="00615507" w:rsidRDefault="00615507" w:rsidP="00E22762">
            <w:pPr>
              <w:pStyle w:val="DHHSbody"/>
            </w:pPr>
            <w:r>
              <w:t>Low</w:t>
            </w:r>
          </w:p>
        </w:tc>
        <w:tc>
          <w:tcPr>
            <w:tcW w:w="1980" w:type="dxa"/>
          </w:tcPr>
          <w:p w14:paraId="2EFE054E" w14:textId="5CCAE769" w:rsidR="00615507" w:rsidRPr="00615507" w:rsidRDefault="00615507" w:rsidP="00E22762">
            <w:pPr>
              <w:pStyle w:val="DHHSbody"/>
            </w:pPr>
            <w:r>
              <w:t>Low</w:t>
            </w:r>
          </w:p>
        </w:tc>
      </w:tr>
      <w:tr w:rsidR="00615507" w14:paraId="4D19228F" w14:textId="77777777" w:rsidTr="007F4B82">
        <w:trPr>
          <w:trHeight w:hRule="exact" w:val="4400"/>
        </w:trPr>
        <w:tc>
          <w:tcPr>
            <w:tcW w:w="1928" w:type="dxa"/>
          </w:tcPr>
          <w:p w14:paraId="039E29FD" w14:textId="37B0745F" w:rsidR="00615507" w:rsidRDefault="00615507" w:rsidP="00E22762">
            <w:pPr>
              <w:pStyle w:val="DHHSbody"/>
            </w:pPr>
            <w:r>
              <w:t>Data in HiiP Repair is not current</w:t>
            </w:r>
          </w:p>
        </w:tc>
        <w:tc>
          <w:tcPr>
            <w:tcW w:w="3346" w:type="dxa"/>
          </w:tcPr>
          <w:p w14:paraId="65BD8156" w14:textId="07D1D097" w:rsidR="00615507" w:rsidRDefault="00615507" w:rsidP="00E22762">
            <w:pPr>
              <w:pStyle w:val="DHHSbody"/>
            </w:pPr>
            <w:r>
              <w:t xml:space="preserve">Staff to check contact details in Hiip Repair when speaking with Tenant, particularly where request for repair is being made </w:t>
            </w:r>
          </w:p>
        </w:tc>
        <w:tc>
          <w:tcPr>
            <w:tcW w:w="1417" w:type="dxa"/>
          </w:tcPr>
          <w:p w14:paraId="3217AEF2" w14:textId="28F5BC21" w:rsidR="00615507" w:rsidRDefault="00615507" w:rsidP="00E22762">
            <w:pPr>
              <w:pStyle w:val="DHHSbody"/>
            </w:pPr>
            <w:r>
              <w:t xml:space="preserve">Medium </w:t>
            </w:r>
          </w:p>
        </w:tc>
        <w:tc>
          <w:tcPr>
            <w:tcW w:w="1376" w:type="dxa"/>
          </w:tcPr>
          <w:p w14:paraId="519F4750" w14:textId="723CF37A" w:rsidR="00615507" w:rsidRDefault="00615507" w:rsidP="00E22762">
            <w:pPr>
              <w:pStyle w:val="DHHSbody"/>
            </w:pPr>
            <w:r>
              <w:t xml:space="preserve">Medium </w:t>
            </w:r>
          </w:p>
        </w:tc>
        <w:tc>
          <w:tcPr>
            <w:tcW w:w="1980" w:type="dxa"/>
          </w:tcPr>
          <w:p w14:paraId="667FBA40" w14:textId="0C2CCD78" w:rsidR="00615507" w:rsidRDefault="00615507" w:rsidP="00E22762">
            <w:pPr>
              <w:pStyle w:val="DHHSbody"/>
            </w:pPr>
            <w:r>
              <w:t>Low (if mitigation is implemented)</w:t>
            </w:r>
          </w:p>
        </w:tc>
      </w:tr>
    </w:tbl>
    <w:p w14:paraId="07CDCFAE" w14:textId="77777777" w:rsidR="00E376D4" w:rsidRDefault="001265F9" w:rsidP="001265F9">
      <w:pPr>
        <w:pStyle w:val="Heading1"/>
      </w:pPr>
      <w:bookmarkStart w:id="15" w:name="_Toc47702069"/>
      <w:r>
        <w:lastRenderedPageBreak/>
        <w:t>Summary of assessment</w:t>
      </w:r>
      <w:bookmarkEnd w:id="15"/>
    </w:p>
    <w:p w14:paraId="32C1F2E3" w14:textId="3DB35DEF" w:rsidR="0025356C" w:rsidRPr="00E22762" w:rsidRDefault="005C42D8" w:rsidP="00E22762">
      <w:pPr>
        <w:pStyle w:val="DHHSbody"/>
        <w:rPr>
          <w:i/>
          <w:iCs/>
        </w:rPr>
      </w:pPr>
      <w:r w:rsidRPr="00E22762">
        <w:rPr>
          <w:i/>
          <w:iCs/>
        </w:rPr>
        <w:t>The Department of Health and Human Services Housing Call Centre and local housing offices provide a range of services to support tenants in public housing.</w:t>
      </w:r>
    </w:p>
    <w:p w14:paraId="25275BEA" w14:textId="38441073" w:rsidR="005C42D8" w:rsidRPr="00E22762" w:rsidRDefault="005C42D8" w:rsidP="00E22762">
      <w:pPr>
        <w:pStyle w:val="DHHSbody"/>
        <w:rPr>
          <w:i/>
          <w:iCs/>
        </w:rPr>
      </w:pPr>
      <w:r w:rsidRPr="00E22762">
        <w:rPr>
          <w:i/>
          <w:iCs/>
        </w:rPr>
        <w:t xml:space="preserve">As the operator of public housing, the department holds details of the tenants and their households in its core system HiiP.  When contacted by a tenant, the department confirms the </w:t>
      </w:r>
      <w:r w:rsidR="00FE0C73" w:rsidRPr="00E22762">
        <w:rPr>
          <w:i/>
          <w:iCs/>
        </w:rPr>
        <w:t>tenant’s identify to protect privacy, and with any additional information provided by the client being specific to the assistance being sought.</w:t>
      </w:r>
    </w:p>
    <w:p w14:paraId="2637D044" w14:textId="729F9DC5" w:rsidR="003A63F0" w:rsidRPr="00E22762" w:rsidRDefault="003A63F0" w:rsidP="00E22762">
      <w:pPr>
        <w:pStyle w:val="DHHSbody"/>
        <w:rPr>
          <w:i/>
          <w:iCs/>
        </w:rPr>
      </w:pPr>
      <w:r w:rsidRPr="00E22762">
        <w:rPr>
          <w:i/>
          <w:iCs/>
        </w:rPr>
        <w:t xml:space="preserve">A key privacy issues is making sure that persons dealing with the Call Centre understand how their information will be used.  </w:t>
      </w:r>
      <w:r w:rsidR="00C73B1E" w:rsidRPr="00E22762">
        <w:rPr>
          <w:i/>
          <w:iCs/>
        </w:rPr>
        <w:t>Updated collection statements have been drafted as a part of this PIA process.</w:t>
      </w:r>
    </w:p>
    <w:p w14:paraId="0D005FF9" w14:textId="7F2C3037" w:rsidR="00FE0C73" w:rsidRPr="00E22762" w:rsidRDefault="00FE0C73" w:rsidP="00E22762">
      <w:pPr>
        <w:pStyle w:val="DHHSbody"/>
        <w:rPr>
          <w:i/>
          <w:iCs/>
        </w:rPr>
      </w:pPr>
      <w:r w:rsidRPr="00E22762">
        <w:rPr>
          <w:i/>
          <w:iCs/>
        </w:rPr>
        <w:t xml:space="preserve">The HiiP and HiiP Repairs systems are secured ICT systems.  Information shared is for the primary purpose of delivering the service.  </w:t>
      </w:r>
    </w:p>
    <w:p w14:paraId="5D429C33" w14:textId="7C829A26" w:rsidR="00FE0C73" w:rsidRPr="00E22762" w:rsidRDefault="00FE0C73" w:rsidP="00E22762">
      <w:pPr>
        <w:pStyle w:val="DHHSbody"/>
        <w:rPr>
          <w:i/>
          <w:iCs/>
        </w:rPr>
      </w:pPr>
      <w:r w:rsidRPr="00E22762">
        <w:rPr>
          <w:i/>
          <w:iCs/>
        </w:rPr>
        <w:t xml:space="preserve">Internal and external reporting is de-identified. </w:t>
      </w:r>
    </w:p>
    <w:p w14:paraId="3AB8A161" w14:textId="77777777" w:rsidR="005C5BC1" w:rsidRDefault="005C5BC1" w:rsidP="001265F9">
      <w:pPr>
        <w:pStyle w:val="DHHSbody"/>
        <w:rPr>
          <w:color w:val="0070C0"/>
        </w:rPr>
      </w:pPr>
    </w:p>
    <w:tbl>
      <w:tblPr>
        <w:tblStyle w:val="TableGrid"/>
        <w:tblW w:w="9243" w:type="dxa"/>
        <w:tblLook w:val="04A0" w:firstRow="1" w:lastRow="0" w:firstColumn="1" w:lastColumn="0" w:noHBand="0" w:noVBand="1"/>
      </w:tblPr>
      <w:tblGrid>
        <w:gridCol w:w="3186"/>
        <w:gridCol w:w="3080"/>
        <w:gridCol w:w="2977"/>
      </w:tblGrid>
      <w:tr w:rsidR="00350B84" w14:paraId="76D7D5DD" w14:textId="77777777" w:rsidTr="00350B84">
        <w:tc>
          <w:tcPr>
            <w:tcW w:w="3186" w:type="dxa"/>
          </w:tcPr>
          <w:p w14:paraId="7C308070" w14:textId="77777777" w:rsidR="00350B84" w:rsidRPr="003B4F4B" w:rsidRDefault="00350B84" w:rsidP="00350B84">
            <w:pPr>
              <w:pStyle w:val="DHHStabletext"/>
              <w:rPr>
                <w:rFonts w:eastAsia="Times"/>
              </w:rPr>
            </w:pPr>
            <w:r>
              <w:rPr>
                <w:rFonts w:eastAsia="Times"/>
              </w:rPr>
              <w:t>Tony Newman</w:t>
            </w:r>
          </w:p>
          <w:p w14:paraId="6BBC3854" w14:textId="77777777" w:rsidR="00350B84" w:rsidRPr="003B4F4B" w:rsidRDefault="00350B84" w:rsidP="00350B84">
            <w:pPr>
              <w:pStyle w:val="DHHStabletext"/>
            </w:pPr>
            <w:r>
              <w:t xml:space="preserve">Assistant </w:t>
            </w:r>
            <w:r w:rsidRPr="003B4F4B">
              <w:t xml:space="preserve">Director </w:t>
            </w:r>
          </w:p>
          <w:p w14:paraId="4B972348" w14:textId="2EC9E13B" w:rsidR="00350B84" w:rsidRDefault="00350B84" w:rsidP="00350B84">
            <w:pPr>
              <w:pStyle w:val="DHHSbody"/>
            </w:pPr>
            <w:r w:rsidRPr="003B4F4B">
              <w:t>Community Service Operations Division</w:t>
            </w:r>
          </w:p>
        </w:tc>
        <w:tc>
          <w:tcPr>
            <w:tcW w:w="3080" w:type="dxa"/>
          </w:tcPr>
          <w:p w14:paraId="56C7B8BF" w14:textId="77777777" w:rsidR="00350B84" w:rsidRPr="00042B76" w:rsidRDefault="00350B84" w:rsidP="00350B84">
            <w:pPr>
              <w:pStyle w:val="DHHSbody"/>
            </w:pPr>
            <w:r>
              <w:t>Abhendra Singh, Cyber Security Manager</w:t>
            </w:r>
          </w:p>
          <w:p w14:paraId="29D6A81B" w14:textId="77777777" w:rsidR="00350B84" w:rsidRPr="003B4F4B" w:rsidRDefault="00350B84" w:rsidP="00350B84">
            <w:pPr>
              <w:pStyle w:val="DHHStablebullet"/>
              <w:numPr>
                <w:ilvl w:val="0"/>
                <w:numId w:val="0"/>
              </w:numPr>
              <w:rPr>
                <w:rFonts w:eastAsia="Times"/>
              </w:rPr>
            </w:pPr>
          </w:p>
        </w:tc>
        <w:tc>
          <w:tcPr>
            <w:tcW w:w="2977" w:type="dxa"/>
          </w:tcPr>
          <w:p w14:paraId="565B82B8" w14:textId="3014D25B" w:rsidR="00350B84" w:rsidRPr="003B4F4B" w:rsidRDefault="00350B84" w:rsidP="00350B84">
            <w:pPr>
              <w:pStyle w:val="DHHStablebullet"/>
              <w:numPr>
                <w:ilvl w:val="0"/>
                <w:numId w:val="0"/>
              </w:numPr>
              <w:rPr>
                <w:rFonts w:eastAsia="Times"/>
              </w:rPr>
            </w:pPr>
            <w:r w:rsidRPr="003B4F4B">
              <w:rPr>
                <w:rFonts w:eastAsia="Times"/>
              </w:rPr>
              <w:t>Phil McAloon</w:t>
            </w:r>
          </w:p>
          <w:p w14:paraId="0FB2C016" w14:textId="77777777" w:rsidR="00350B84" w:rsidRPr="003B4F4B" w:rsidRDefault="00350B84" w:rsidP="00350B84">
            <w:pPr>
              <w:pStyle w:val="DHHStabletext"/>
              <w:rPr>
                <w:rFonts w:eastAsia="Times"/>
              </w:rPr>
            </w:pPr>
            <w:r w:rsidRPr="003B4F4B">
              <w:rPr>
                <w:rFonts w:eastAsia="Times"/>
              </w:rPr>
              <w:t>Acting Managing Principal Solicitor</w:t>
            </w:r>
          </w:p>
          <w:p w14:paraId="6167CB64" w14:textId="577FCD67" w:rsidR="00350B84" w:rsidRPr="00D074BC" w:rsidRDefault="00350B84" w:rsidP="00350B84">
            <w:pPr>
              <w:pStyle w:val="DHHSbody"/>
            </w:pPr>
            <w:r w:rsidRPr="003B4F4B">
              <w:rPr>
                <w:color w:val="000000" w:themeColor="text1"/>
              </w:rPr>
              <w:t>Information Sharing and Privacy Team</w:t>
            </w:r>
          </w:p>
        </w:tc>
      </w:tr>
      <w:tr w:rsidR="00350B84" w14:paraId="65A552B4" w14:textId="77777777" w:rsidTr="00350B84">
        <w:tc>
          <w:tcPr>
            <w:tcW w:w="3186" w:type="dxa"/>
          </w:tcPr>
          <w:p w14:paraId="11D271DF" w14:textId="444E18DC" w:rsidR="00350B84" w:rsidRPr="003B4F4B" w:rsidRDefault="00350B84" w:rsidP="00350B84">
            <w:pPr>
              <w:pStyle w:val="DHHStablebullet"/>
              <w:numPr>
                <w:ilvl w:val="0"/>
                <w:numId w:val="0"/>
              </w:numPr>
            </w:pPr>
            <w:r w:rsidRPr="003B4F4B">
              <w:t xml:space="preserve">Signature: </w:t>
            </w:r>
            <w:r>
              <w:t>s</w:t>
            </w:r>
            <w:r w:rsidRPr="003B4F4B">
              <w:t xml:space="preserve">igned </w:t>
            </w:r>
            <w:r>
              <w:t>via email</w:t>
            </w:r>
          </w:p>
          <w:p w14:paraId="7F2F494F" w14:textId="0AF280B6" w:rsidR="00350B84" w:rsidRPr="00DE5C2B" w:rsidRDefault="00350B84" w:rsidP="00350B84">
            <w:pPr>
              <w:pStyle w:val="DHHSbody"/>
            </w:pPr>
            <w:r w:rsidRPr="00DE5C2B">
              <w:t>Date</w:t>
            </w:r>
            <w:r>
              <w:t>: 6 Aug 2020</w:t>
            </w:r>
          </w:p>
        </w:tc>
        <w:tc>
          <w:tcPr>
            <w:tcW w:w="3080" w:type="dxa"/>
          </w:tcPr>
          <w:p w14:paraId="4707660E" w14:textId="77777777" w:rsidR="00350B84" w:rsidRPr="00DE5C2B" w:rsidRDefault="00350B84" w:rsidP="00350B84">
            <w:pPr>
              <w:pStyle w:val="DHHSbody"/>
            </w:pPr>
            <w:r w:rsidRPr="00DE5C2B">
              <w:t>Signature:</w:t>
            </w:r>
            <w:r>
              <w:t xml:space="preserve"> signed via email</w:t>
            </w:r>
          </w:p>
          <w:p w14:paraId="18DC8466" w14:textId="01E30BCB" w:rsidR="00350B84" w:rsidRPr="003B4F4B" w:rsidRDefault="00350B84" w:rsidP="00350B84">
            <w:pPr>
              <w:pStyle w:val="DHHSbody"/>
            </w:pPr>
            <w:r w:rsidRPr="00DE5C2B">
              <w:t>Date</w:t>
            </w:r>
            <w:r>
              <w:t>: 6 Aug 2020</w:t>
            </w:r>
          </w:p>
        </w:tc>
        <w:tc>
          <w:tcPr>
            <w:tcW w:w="2977" w:type="dxa"/>
          </w:tcPr>
          <w:p w14:paraId="5B08A2C5" w14:textId="770C2476" w:rsidR="00350B84" w:rsidRDefault="00350B84" w:rsidP="00350B84">
            <w:pPr>
              <w:pStyle w:val="DHHSbody"/>
            </w:pPr>
            <w:r w:rsidRPr="003B4F4B">
              <w:t xml:space="preserve">Signature: </w:t>
            </w:r>
            <w:r>
              <w:t xml:space="preserve"> signed via email</w:t>
            </w:r>
          </w:p>
          <w:p w14:paraId="2828CF16" w14:textId="234194BD" w:rsidR="00350B84" w:rsidRPr="00DE5C2B" w:rsidRDefault="00350B84" w:rsidP="00350B84">
            <w:pPr>
              <w:pStyle w:val="DHHSbody"/>
            </w:pPr>
            <w:r>
              <w:t>Date: 18 Sep 2020</w:t>
            </w:r>
          </w:p>
        </w:tc>
      </w:tr>
    </w:tbl>
    <w:p w14:paraId="1262A241" w14:textId="77777777" w:rsidR="00BD5056" w:rsidRDefault="00BD5056" w:rsidP="001265F9">
      <w:pPr>
        <w:pStyle w:val="DHHSbody"/>
        <w:rPr>
          <w:color w:val="0070C0"/>
        </w:rPr>
      </w:pPr>
    </w:p>
    <w:tbl>
      <w:tblPr>
        <w:tblW w:w="4973" w:type="pct"/>
        <w:tblInd w:w="113" w:type="dxa"/>
        <w:tblCellMar>
          <w:top w:w="113" w:type="dxa"/>
          <w:bottom w:w="57" w:type="dxa"/>
        </w:tblCellMar>
        <w:tblLook w:val="00A0" w:firstRow="1" w:lastRow="0" w:firstColumn="1" w:lastColumn="0" w:noHBand="0" w:noVBand="0"/>
      </w:tblPr>
      <w:tblGrid>
        <w:gridCol w:w="9238"/>
      </w:tblGrid>
      <w:tr w:rsidR="009D3375" w:rsidRPr="002802E3" w14:paraId="19FC5B82" w14:textId="77777777" w:rsidTr="00350B84">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6CF74970" w14:textId="77777777" w:rsidR="009D3375" w:rsidRDefault="009D3375" w:rsidP="00B6344B">
            <w:pPr>
              <w:spacing w:after="200" w:line="300" w:lineRule="atLeast"/>
              <w:rPr>
                <w:rFonts w:ascii="Arial" w:eastAsia="Times" w:hAnsi="Arial"/>
                <w:sz w:val="24"/>
                <w:szCs w:val="19"/>
              </w:rPr>
            </w:pPr>
            <w:r w:rsidRPr="00605B5B">
              <w:rPr>
                <w:rFonts w:ascii="Arial" w:eastAsia="Times" w:hAnsi="Arial"/>
                <w:sz w:val="24"/>
                <w:szCs w:val="19"/>
              </w:rPr>
              <w:t>To receive this publication in an accessible format email</w:t>
            </w:r>
            <w:r>
              <w:rPr>
                <w:rFonts w:ascii="Arial" w:eastAsia="Times" w:hAnsi="Arial"/>
                <w:sz w:val="24"/>
                <w:szCs w:val="19"/>
              </w:rPr>
              <w:t xml:space="preserve"> </w:t>
            </w:r>
            <w:hyperlink r:id="rId28" w:history="1">
              <w:r w:rsidRPr="00A72146">
                <w:rPr>
                  <w:rStyle w:val="Hyperlink"/>
                  <w:rFonts w:ascii="Arial" w:eastAsia="Times" w:hAnsi="Arial"/>
                  <w:sz w:val="24"/>
                  <w:szCs w:val="19"/>
                </w:rPr>
                <w:t>privacy@dhhs.vic.gov.au</w:t>
              </w:r>
            </w:hyperlink>
          </w:p>
          <w:p w14:paraId="65C945DF" w14:textId="77777777" w:rsidR="009D3375" w:rsidRPr="00605B5B" w:rsidRDefault="009D3375" w:rsidP="00B6344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14:paraId="758A6356" w14:textId="77777777" w:rsidR="009D3375" w:rsidRPr="00605B5B" w:rsidRDefault="009D3375" w:rsidP="00B6344B">
            <w:pPr>
              <w:spacing w:after="120" w:line="270" w:lineRule="atLeast"/>
              <w:rPr>
                <w:rFonts w:ascii="Arial" w:eastAsia="Times" w:hAnsi="Arial"/>
              </w:rPr>
            </w:pPr>
            <w:r w:rsidRPr="00605B5B">
              <w:rPr>
                <w:rFonts w:ascii="Arial" w:eastAsia="Times" w:hAnsi="Arial"/>
              </w:rPr>
              <w:t xml:space="preserve">© State of Victoria, Department of Health </w:t>
            </w:r>
            <w:r>
              <w:rPr>
                <w:rFonts w:ascii="Arial" w:eastAsia="Times" w:hAnsi="Arial"/>
              </w:rPr>
              <w:t>and</w:t>
            </w:r>
            <w:r w:rsidRPr="00605B5B">
              <w:rPr>
                <w:rFonts w:ascii="Arial" w:eastAsia="Times" w:hAnsi="Arial"/>
              </w:rPr>
              <w:t xml:space="preserve"> Human Services</w:t>
            </w:r>
            <w:r>
              <w:rPr>
                <w:rFonts w:ascii="Arial" w:eastAsia="Times" w:hAnsi="Arial"/>
              </w:rPr>
              <w:t xml:space="preserve"> </w:t>
            </w:r>
            <w:r w:rsidR="00CD35D6">
              <w:rPr>
                <w:rFonts w:ascii="Arial" w:eastAsia="Times" w:hAnsi="Arial"/>
              </w:rPr>
              <w:t>August</w:t>
            </w:r>
            <w:r w:rsidR="004D7E68">
              <w:rPr>
                <w:rFonts w:ascii="Arial" w:eastAsia="Times" w:hAnsi="Arial"/>
              </w:rPr>
              <w:t xml:space="preserve"> </w:t>
            </w:r>
            <w:r>
              <w:rPr>
                <w:rFonts w:ascii="Arial" w:eastAsia="Times" w:hAnsi="Arial"/>
              </w:rPr>
              <w:t>2017</w:t>
            </w:r>
            <w:r w:rsidRPr="00605B5B">
              <w:rPr>
                <w:rFonts w:ascii="Arial" w:eastAsia="Times" w:hAnsi="Arial"/>
              </w:rPr>
              <w:t>.</w:t>
            </w:r>
          </w:p>
          <w:p w14:paraId="5911C696" w14:textId="77777777" w:rsidR="009D3375" w:rsidRPr="002802E3" w:rsidRDefault="009D3375" w:rsidP="00B6344B">
            <w:pPr>
              <w:pStyle w:val="DHHSbody"/>
            </w:pPr>
            <w:r w:rsidRPr="00DD440A">
              <w:rPr>
                <w:szCs w:val="19"/>
              </w:rPr>
              <w:t>Available o</w:t>
            </w:r>
            <w:r>
              <w:rPr>
                <w:szCs w:val="19"/>
              </w:rPr>
              <w:t xml:space="preserve">n the </w:t>
            </w:r>
            <w:hyperlink r:id="rId29" w:history="1">
              <w:r w:rsidRPr="00DD440A">
                <w:rPr>
                  <w:rStyle w:val="Hyperlink"/>
                  <w:szCs w:val="19"/>
                </w:rPr>
                <w:t>Privacy</w:t>
              </w:r>
            </w:hyperlink>
            <w:r>
              <w:rPr>
                <w:szCs w:val="19"/>
              </w:rPr>
              <w:t xml:space="preserve"> intranet page &lt;</w:t>
            </w:r>
            <w:r w:rsidRPr="00DD440A">
              <w:rPr>
                <w:szCs w:val="19"/>
              </w:rPr>
              <w:t>https://intranet.dhhs.vic.gov.au/privacy&gt;</w:t>
            </w:r>
          </w:p>
        </w:tc>
      </w:tr>
    </w:tbl>
    <w:p w14:paraId="014F5D1A" w14:textId="1E5FF10C" w:rsidR="009D3375" w:rsidRDefault="009D3375" w:rsidP="00840AA4">
      <w:pPr>
        <w:pStyle w:val="DHHSbody"/>
        <w:spacing w:line="276" w:lineRule="auto"/>
      </w:pPr>
    </w:p>
    <w:p w14:paraId="498DEF82" w14:textId="77777777" w:rsidR="003A63F0" w:rsidRDefault="003A63F0" w:rsidP="00840AA4">
      <w:pPr>
        <w:pStyle w:val="DHHSbody"/>
        <w:spacing w:line="276" w:lineRule="auto"/>
        <w:sectPr w:rsidR="003A63F0" w:rsidSect="0079251E">
          <w:pgSz w:w="11906" w:h="16838" w:code="9"/>
          <w:pgMar w:top="1701" w:right="1304" w:bottom="1134" w:left="1304" w:header="454" w:footer="510" w:gutter="0"/>
          <w:cols w:space="720"/>
          <w:docGrid w:linePitch="360"/>
        </w:sectPr>
      </w:pPr>
    </w:p>
    <w:p w14:paraId="61AF1766" w14:textId="0F54B852" w:rsidR="003F19D4" w:rsidRPr="003A63F0" w:rsidRDefault="003A63F0" w:rsidP="00840AA4">
      <w:pPr>
        <w:pStyle w:val="DHHSbody"/>
        <w:spacing w:line="276" w:lineRule="auto"/>
        <w:rPr>
          <w:rFonts w:eastAsia="Times New Roman"/>
          <w:bCs/>
          <w:color w:val="87189D"/>
          <w:sz w:val="44"/>
          <w:szCs w:val="44"/>
        </w:rPr>
      </w:pPr>
      <w:r w:rsidRPr="003A63F0">
        <w:rPr>
          <w:rFonts w:eastAsia="Times New Roman"/>
          <w:bCs/>
          <w:color w:val="87189D"/>
          <w:sz w:val="44"/>
          <w:szCs w:val="44"/>
        </w:rPr>
        <w:lastRenderedPageBreak/>
        <w:t xml:space="preserve">Attachment – Draft collection notices </w:t>
      </w:r>
    </w:p>
    <w:p w14:paraId="402FD318" w14:textId="7865B0A7" w:rsidR="003A63F0" w:rsidRPr="007F4B82" w:rsidRDefault="003A63F0" w:rsidP="007F4B82">
      <w:pPr>
        <w:pStyle w:val="DHHSbody"/>
        <w:rPr>
          <w:b/>
          <w:bCs/>
        </w:rPr>
      </w:pPr>
      <w:r w:rsidRPr="007F4B82">
        <w:rPr>
          <w:b/>
          <w:bCs/>
        </w:rPr>
        <w:t>1.  At the time of collecting information from a tenant about requested maintenance/repair over the telephone:</w:t>
      </w:r>
    </w:p>
    <w:p w14:paraId="7E1CB6AC" w14:textId="77777777" w:rsidR="003A63F0" w:rsidRPr="007F4B82" w:rsidRDefault="003A63F0" w:rsidP="007F4B82">
      <w:pPr>
        <w:pStyle w:val="DHHSbody"/>
        <w:rPr>
          <w:i/>
          <w:iCs/>
        </w:rPr>
      </w:pPr>
      <w:r w:rsidRPr="007F4B82">
        <w:rPr>
          <w:i/>
          <w:iCs/>
        </w:rPr>
        <w:t xml:space="preserve">Your privacy is very important. </w:t>
      </w:r>
    </w:p>
    <w:p w14:paraId="393C94B0" w14:textId="77777777" w:rsidR="003A63F0" w:rsidRPr="007F4B82" w:rsidRDefault="003A63F0" w:rsidP="007F4B82">
      <w:pPr>
        <w:pStyle w:val="DHHSbody"/>
        <w:rPr>
          <w:i/>
          <w:iCs/>
        </w:rPr>
      </w:pPr>
      <w:r w:rsidRPr="007F4B82">
        <w:rPr>
          <w:i/>
          <w:iCs/>
        </w:rPr>
        <w:t>This call is being recorded, if you don’t want this to occur please let me know and I will stop the recording.</w:t>
      </w:r>
    </w:p>
    <w:p w14:paraId="5E954568" w14:textId="77777777" w:rsidR="003A63F0" w:rsidRPr="007F4B82" w:rsidRDefault="003A63F0" w:rsidP="007F4B82">
      <w:pPr>
        <w:pStyle w:val="DHHSbody"/>
        <w:rPr>
          <w:i/>
          <w:iCs/>
        </w:rPr>
      </w:pPr>
      <w:r w:rsidRPr="007F4B82">
        <w:rPr>
          <w:i/>
          <w:iCs/>
        </w:rPr>
        <w:t xml:space="preserve">In order to log your request for repairs with our head contractor I need to confirm your identity either by you providing your password or by you answering  a number of questions which relate to your tenancy with the Department of Health and Human Services. The information which you are going to give me about the repair on your property including the address as well as your contact details will be recorded in our housing ICT system HiiP and shared with the maintenance contractor in order for them to undertake the work.  </w:t>
      </w:r>
    </w:p>
    <w:p w14:paraId="1F948BC9" w14:textId="77777777" w:rsidR="003A63F0" w:rsidRPr="007F4B82" w:rsidRDefault="003A63F0" w:rsidP="007F4B82">
      <w:pPr>
        <w:pStyle w:val="DHHSbody"/>
        <w:rPr>
          <w:i/>
          <w:iCs/>
        </w:rPr>
      </w:pPr>
      <w:r w:rsidRPr="007F4B82">
        <w:rPr>
          <w:i/>
          <w:iCs/>
        </w:rPr>
        <w:t xml:space="preserve">Without this information we are not able to process your request for repairs. </w:t>
      </w:r>
    </w:p>
    <w:p w14:paraId="20C3722B" w14:textId="77777777" w:rsidR="003A63F0" w:rsidRPr="007F4B82" w:rsidRDefault="003A63F0" w:rsidP="007F4B82">
      <w:pPr>
        <w:pStyle w:val="DHHSbody"/>
        <w:rPr>
          <w:i/>
          <w:iCs/>
        </w:rPr>
      </w:pPr>
      <w:r w:rsidRPr="007F4B82">
        <w:rPr>
          <w:i/>
          <w:iCs/>
        </w:rPr>
        <w:t xml:space="preserve">You are able to access the information the department holds about you by approaching your local housing office or through Freedom of Information. </w:t>
      </w:r>
    </w:p>
    <w:p w14:paraId="7F98346F" w14:textId="04FF8E6D" w:rsidR="003A63F0" w:rsidRPr="00C73B1E" w:rsidRDefault="003A63F0" w:rsidP="00840AA4">
      <w:pPr>
        <w:pStyle w:val="DHHSbody"/>
        <w:spacing w:line="276" w:lineRule="auto"/>
        <w:rPr>
          <w:rFonts w:eastAsia="Arial"/>
          <w:sz w:val="18"/>
          <w:szCs w:val="18"/>
        </w:rPr>
      </w:pPr>
    </w:p>
    <w:p w14:paraId="5B07A4EB" w14:textId="03276CBC" w:rsidR="003A63F0" w:rsidRPr="007F4B82" w:rsidRDefault="00C73B1E" w:rsidP="007F4B82">
      <w:pPr>
        <w:pStyle w:val="DHHSbody"/>
        <w:rPr>
          <w:b/>
          <w:bCs/>
        </w:rPr>
      </w:pPr>
      <w:r w:rsidRPr="007F4B82">
        <w:rPr>
          <w:b/>
          <w:bCs/>
        </w:rPr>
        <w:t>2.  At the time of enrolling a tenant in the Keeping in Touch Program</w:t>
      </w:r>
    </w:p>
    <w:p w14:paraId="1CD27AD6" w14:textId="77777777" w:rsidR="003A63F0" w:rsidRPr="007F4B82" w:rsidRDefault="003A63F0" w:rsidP="007F4B82">
      <w:pPr>
        <w:pStyle w:val="DHHSbody"/>
        <w:rPr>
          <w:i/>
          <w:iCs/>
        </w:rPr>
      </w:pPr>
      <w:r w:rsidRPr="007F4B82">
        <w:rPr>
          <w:i/>
          <w:iCs/>
        </w:rPr>
        <w:t xml:space="preserve">I am ringing from the Housing Call Centre to ask you if you would like to participate in a program called Keeping Intouch where staff from our Call Centre ring Tenants on a regular basis to ensure things are going okay with your tenancy.  This is a voluntary program and you are not required to participate. </w:t>
      </w:r>
    </w:p>
    <w:p w14:paraId="2F1AC0C7" w14:textId="77777777" w:rsidR="003A63F0" w:rsidRPr="007F4B82" w:rsidRDefault="003A63F0" w:rsidP="007F4B82">
      <w:pPr>
        <w:pStyle w:val="DHHSbody"/>
        <w:rPr>
          <w:i/>
          <w:iCs/>
        </w:rPr>
      </w:pPr>
      <w:r w:rsidRPr="007F4B82">
        <w:rPr>
          <w:i/>
          <w:iCs/>
        </w:rPr>
        <w:t xml:space="preserve">I should let you know this telephone call is being recorded, please let me know if you are not comfortable with this and I will stop the recording. </w:t>
      </w:r>
    </w:p>
    <w:p w14:paraId="4A654B53" w14:textId="77777777" w:rsidR="003A63F0" w:rsidRPr="007F4B82" w:rsidRDefault="003A63F0" w:rsidP="007F4B82">
      <w:pPr>
        <w:pStyle w:val="DHHSbody"/>
        <w:rPr>
          <w:i/>
          <w:iCs/>
        </w:rPr>
      </w:pPr>
      <w:r w:rsidRPr="007F4B82">
        <w:rPr>
          <w:i/>
          <w:iCs/>
        </w:rPr>
        <w:t xml:space="preserve">Your privacy is very important so you should be aware that I have obtained your details from The Departments of Health and Human Services Housing IT system which we use to manage your tenancy on a day to day basis.  If you become a participant a Keeping Intouch program, the Housing staff you deal with will make file notes in our system and with your permission share that information to arrange assistance for you such as maintenance on your property.  </w:t>
      </w:r>
    </w:p>
    <w:p w14:paraId="16E2BD44" w14:textId="55D671B2" w:rsidR="003A63F0" w:rsidRDefault="003A63F0" w:rsidP="007F4B82">
      <w:pPr>
        <w:pStyle w:val="DHHSbody"/>
        <w:rPr>
          <w:i/>
          <w:iCs/>
        </w:rPr>
      </w:pPr>
      <w:r w:rsidRPr="007F4B82">
        <w:rPr>
          <w:i/>
          <w:iCs/>
        </w:rPr>
        <w:t xml:space="preserve">You are able to access the information the department holds about you by approaching your local housing office or through Freedom of Information.  </w:t>
      </w:r>
    </w:p>
    <w:p w14:paraId="1ED4A81D" w14:textId="77777777" w:rsidR="007F4B82" w:rsidRPr="007F4B82" w:rsidRDefault="007F4B82" w:rsidP="007F4B82">
      <w:pPr>
        <w:pStyle w:val="DHHSbody"/>
        <w:rPr>
          <w:i/>
          <w:iCs/>
        </w:rPr>
      </w:pPr>
    </w:p>
    <w:p w14:paraId="361F6EAC" w14:textId="5AE42D64" w:rsidR="003A63F0" w:rsidRPr="007F4B82" w:rsidRDefault="00C73B1E" w:rsidP="007F4B82">
      <w:pPr>
        <w:pStyle w:val="DHHSbody"/>
        <w:rPr>
          <w:b/>
          <w:bCs/>
        </w:rPr>
      </w:pPr>
      <w:r w:rsidRPr="007F4B82">
        <w:rPr>
          <w:b/>
          <w:bCs/>
        </w:rPr>
        <w:t>3.  Updated text for the website where persons can lodge request for maintenance</w:t>
      </w:r>
    </w:p>
    <w:p w14:paraId="19323021" w14:textId="77777777" w:rsidR="003A63F0" w:rsidRPr="007F4B82" w:rsidRDefault="003A63F0" w:rsidP="007F4B82">
      <w:pPr>
        <w:pStyle w:val="DHHSbody"/>
        <w:rPr>
          <w:i/>
          <w:iCs/>
        </w:rPr>
      </w:pPr>
      <w:r w:rsidRPr="007F4B82">
        <w:rPr>
          <w:i/>
          <w:iCs/>
        </w:rPr>
        <w:t xml:space="preserve">Your privacy is very important. </w:t>
      </w:r>
    </w:p>
    <w:p w14:paraId="37C2E689" w14:textId="77777777" w:rsidR="003A63F0" w:rsidRPr="007F4B82" w:rsidRDefault="003A63F0" w:rsidP="007F4B82">
      <w:pPr>
        <w:pStyle w:val="DHHSbody"/>
        <w:rPr>
          <w:i/>
          <w:iCs/>
        </w:rPr>
      </w:pPr>
      <w:r w:rsidRPr="007F4B82">
        <w:rPr>
          <w:i/>
          <w:iCs/>
        </w:rPr>
        <w:t xml:space="preserve">In order to log your request for repairs with our head contractor we will need to confirm your identity either by you providing your password or by you answering  a number of questions which relate to your tenancy with the Department of Health and Human Services. </w:t>
      </w:r>
    </w:p>
    <w:p w14:paraId="3211733D" w14:textId="77777777" w:rsidR="003A63F0" w:rsidRPr="007F4B82" w:rsidRDefault="003A63F0" w:rsidP="007F4B82">
      <w:pPr>
        <w:pStyle w:val="DHHSbody"/>
        <w:rPr>
          <w:i/>
          <w:iCs/>
        </w:rPr>
      </w:pPr>
      <w:r w:rsidRPr="007F4B82">
        <w:rPr>
          <w:i/>
          <w:iCs/>
        </w:rPr>
        <w:t xml:space="preserve">The information you provide about the repair on your property including the address as well as your contact details will be recorded in our housing ICT system HiiP and shared with the maintenance contractor for them to undertake the work. HiiP is a secure ICT system. </w:t>
      </w:r>
    </w:p>
    <w:p w14:paraId="340DA609" w14:textId="77777777" w:rsidR="003A63F0" w:rsidRPr="007F4B82" w:rsidRDefault="003A63F0" w:rsidP="007F4B82">
      <w:pPr>
        <w:pStyle w:val="DHHSbody"/>
        <w:rPr>
          <w:i/>
          <w:iCs/>
        </w:rPr>
      </w:pPr>
      <w:r w:rsidRPr="007F4B82">
        <w:rPr>
          <w:i/>
          <w:iCs/>
        </w:rPr>
        <w:t xml:space="preserve">Without this information we are not able to process your request for repairs. </w:t>
      </w:r>
    </w:p>
    <w:p w14:paraId="0AA778B8" w14:textId="77777777" w:rsidR="003A63F0" w:rsidRPr="007F4B82" w:rsidRDefault="003A63F0" w:rsidP="007F4B82">
      <w:pPr>
        <w:pStyle w:val="DHHSbody"/>
        <w:rPr>
          <w:i/>
          <w:iCs/>
        </w:rPr>
      </w:pPr>
      <w:r w:rsidRPr="007F4B82">
        <w:rPr>
          <w:i/>
          <w:iCs/>
        </w:rPr>
        <w:t xml:space="preserve">You are able to access the information the department holds about you by approaching your local housing office or through Freedom of Information.  </w:t>
      </w:r>
    </w:p>
    <w:p w14:paraId="55CEEF54" w14:textId="77777777" w:rsidR="003A63F0" w:rsidRPr="00C73B1E" w:rsidRDefault="003A63F0" w:rsidP="003A63F0">
      <w:pPr>
        <w:pStyle w:val="CommentText"/>
        <w:rPr>
          <w:rFonts w:ascii="Arial" w:eastAsia="Arial" w:hAnsi="Arial"/>
          <w:sz w:val="18"/>
          <w:szCs w:val="18"/>
        </w:rPr>
      </w:pPr>
    </w:p>
    <w:p w14:paraId="75E7C0CD" w14:textId="7D6A72AE" w:rsidR="003A63F0" w:rsidRPr="007F4B82" w:rsidRDefault="00C73B1E" w:rsidP="007F4B82">
      <w:pPr>
        <w:pStyle w:val="DHHSbody"/>
        <w:rPr>
          <w:b/>
          <w:bCs/>
        </w:rPr>
      </w:pPr>
      <w:r w:rsidRPr="007F4B82">
        <w:rPr>
          <w:b/>
          <w:bCs/>
        </w:rPr>
        <w:lastRenderedPageBreak/>
        <w:t xml:space="preserve">4.  Updated script for the COVID response line </w:t>
      </w:r>
    </w:p>
    <w:p w14:paraId="45110DD5" w14:textId="77777777" w:rsidR="003A63F0" w:rsidRPr="00C73B1E" w:rsidRDefault="003A63F0" w:rsidP="007F4B82">
      <w:pPr>
        <w:pStyle w:val="DHHSbody"/>
        <w:rPr>
          <w:i/>
        </w:rPr>
      </w:pPr>
      <w:r w:rsidRPr="00C73B1E">
        <w:rPr>
          <w:i/>
        </w:rPr>
        <w:t>Your privacy is very important.</w:t>
      </w:r>
    </w:p>
    <w:p w14:paraId="20D2BBB4" w14:textId="77777777" w:rsidR="003A63F0" w:rsidRPr="00C73B1E" w:rsidRDefault="003A63F0" w:rsidP="007F4B82">
      <w:pPr>
        <w:pStyle w:val="DHHSbody"/>
        <w:rPr>
          <w:i/>
        </w:rPr>
      </w:pPr>
      <w:r w:rsidRPr="00C73B1E">
        <w:rPr>
          <w:i/>
        </w:rPr>
        <w:t>This call is being recorded, if you don’t want this to occur please let me know and I will stop the recording.</w:t>
      </w:r>
    </w:p>
    <w:p w14:paraId="3C66B104" w14:textId="77777777" w:rsidR="003A63F0" w:rsidRPr="00C73B1E" w:rsidRDefault="003A63F0" w:rsidP="007F4B82">
      <w:pPr>
        <w:pStyle w:val="DHHSbody"/>
        <w:rPr>
          <w:i/>
        </w:rPr>
      </w:pPr>
      <w:r w:rsidRPr="00C73B1E">
        <w:rPr>
          <w:i/>
        </w:rPr>
        <w:t>To help resolve your concern as quickly as possible I need to ask you some questions about who you are, where you live, and what you need.</w:t>
      </w:r>
    </w:p>
    <w:p w14:paraId="4AA1C503" w14:textId="77777777" w:rsidR="003A63F0" w:rsidRPr="00C73B1E" w:rsidRDefault="003A63F0" w:rsidP="007F4B82">
      <w:pPr>
        <w:pStyle w:val="DHHSbody"/>
        <w:rPr>
          <w:i/>
        </w:rPr>
      </w:pPr>
      <w:r w:rsidRPr="00C73B1E">
        <w:rPr>
          <w:i/>
        </w:rPr>
        <w:t>I will need to record these details, in our Housing ICT System and you should also be aware I will need to share this information with agencies and service providers that have been engaged to resolve tenants’ requests. With your permission we will share this information with agencies and service providers for the purpose of providing you with goods and services?</w:t>
      </w:r>
    </w:p>
    <w:p w14:paraId="6C14F5DF" w14:textId="77777777" w:rsidR="003A63F0" w:rsidRPr="00C73B1E" w:rsidRDefault="003A63F0" w:rsidP="007F4B82">
      <w:pPr>
        <w:pStyle w:val="DHHSbody"/>
        <w:rPr>
          <w:i/>
        </w:rPr>
      </w:pPr>
      <w:r w:rsidRPr="00C73B1E">
        <w:rPr>
          <w:i/>
        </w:rPr>
        <w:t xml:space="preserve">Without this information we are not able to process your request for assistance.  </w:t>
      </w:r>
    </w:p>
    <w:p w14:paraId="34DE0921" w14:textId="7B2951D6" w:rsidR="003A63F0" w:rsidRPr="00C73B1E" w:rsidRDefault="003A63F0" w:rsidP="007F4B82">
      <w:pPr>
        <w:pStyle w:val="DHHSbody"/>
        <w:rPr>
          <w:i/>
        </w:rPr>
      </w:pPr>
      <w:r w:rsidRPr="00C73B1E">
        <w:rPr>
          <w:i/>
        </w:rPr>
        <w:t xml:space="preserve">You are able to access the information the department holds about you by approaching your local housing office or through Freedom of Information.  </w:t>
      </w:r>
    </w:p>
    <w:sectPr w:rsidR="003A63F0" w:rsidRPr="00C73B1E" w:rsidSect="0079251E">
      <w:pgSz w:w="11906" w:h="16838" w:code="9"/>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3DFBE" w14:textId="77777777" w:rsidR="00F873FA" w:rsidRDefault="00F873FA">
      <w:r>
        <w:separator/>
      </w:r>
    </w:p>
  </w:endnote>
  <w:endnote w:type="continuationSeparator" w:id="0">
    <w:p w14:paraId="7350EAE0" w14:textId="77777777" w:rsidR="00F873FA" w:rsidRDefault="00F8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34680" w14:textId="6B36E3AF" w:rsidR="000D7956" w:rsidRDefault="00350B84">
    <w:pPr>
      <w:pStyle w:val="Footer"/>
    </w:pPr>
    <w:fldSimple w:instr=" DOCPROPERTY DocumentID \* MERGEFORMAT ">
      <w:r w:rsidR="006C35E7" w:rsidRPr="006C35E7">
        <w:rPr>
          <w:color w:val="191919"/>
          <w:sz w:val="13"/>
        </w:rPr>
        <w:t>ME_174970492_1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36853" w14:textId="45EE4964" w:rsidR="000D7956" w:rsidRDefault="000D7956">
    <w:pPr>
      <w:pStyle w:val="Footer"/>
    </w:pPr>
    <w:r>
      <w:rPr>
        <w:noProof/>
      </w:rPr>
      <mc:AlternateContent>
        <mc:Choice Requires="wps">
          <w:drawing>
            <wp:anchor distT="0" distB="0" distL="114300" distR="114300" simplePos="0" relativeHeight="251692032" behindDoc="0" locked="0" layoutInCell="0" allowOverlap="1" wp14:anchorId="457F4F13" wp14:editId="407CCB1C">
              <wp:simplePos x="0" y="0"/>
              <wp:positionH relativeFrom="page">
                <wp:align>center</wp:align>
              </wp:positionH>
              <wp:positionV relativeFrom="page">
                <wp:align>bottom</wp:align>
              </wp:positionV>
              <wp:extent cx="7772400" cy="457200"/>
              <wp:effectExtent l="0" t="0" r="0" b="0"/>
              <wp:wrapNone/>
              <wp:docPr id="6" name="MSIPCMc26b430fa6157436061e4ad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1A396" w14:textId="667155C2" w:rsidR="000D7956" w:rsidRPr="00826283" w:rsidRDefault="00826283" w:rsidP="00826283">
                          <w:pPr>
                            <w:jc w:val="center"/>
                            <w:rPr>
                              <w:rFonts w:ascii="Arial Black" w:hAnsi="Arial Black"/>
                              <w:color w:val="000000"/>
                            </w:rPr>
                          </w:pPr>
                          <w:r w:rsidRPr="0082628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57F4F13" id="_x0000_t202" coordsize="21600,21600" o:spt="202" path="m,l,21600r21600,l21600,xe">
              <v:stroke joinstyle="miter"/>
              <v:path gradientshapeok="t" o:connecttype="rect"/>
            </v:shapetype>
            <v:shape id="MSIPCMc26b430fa6157436061e4ad8" o:spid="_x0000_s1027" type="#_x0000_t202" alt="{&quot;HashCode&quot;:904758361,&quot;Height&quot;:9999999.0,&quot;Width&quot;:9999999.0,&quot;Placement&quot;:&quot;Footer&quot;,&quot;Index&quot;:&quot;Primary&quot;,&quot;Section&quot;:1,&quot;Top&quot;:0.0,&quot;Left&quot;:0.0}" style="position:absolute;margin-left:0;margin-top:0;width:612pt;height:36pt;z-index:25169203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" o:allowincell="f" filled="f" stroked="f" strokeweight=".5pt">
              <v:textbox inset=",0,,0">
                <w:txbxContent>
                  <w:p w14:paraId="42E1A396" w14:textId="667155C2" w:rsidR="000D7956" w:rsidRPr="00826283" w:rsidRDefault="00826283" w:rsidP="00826283">
                    <w:pPr>
                      <w:jc w:val="center"/>
                      <w:rPr>
                        <w:rFonts w:ascii="Arial Black" w:hAnsi="Arial Black"/>
                        <w:color w:val="000000"/>
                      </w:rPr>
                    </w:pPr>
                    <w:r w:rsidRPr="00826283">
                      <w:rPr>
                        <w:rFonts w:ascii="Arial Black" w:hAnsi="Arial Black"/>
                        <w:color w:val="000000"/>
                      </w:rPr>
                      <w:t>OFFICIAL</w:t>
                    </w:r>
                  </w:p>
                </w:txbxContent>
              </v:textbox>
              <w10:wrap anchorx="page" anchory="page"/>
            </v:shape>
          </w:pict>
        </mc:Fallback>
      </mc:AlternateContent>
    </w:r>
  </w:p>
  <w:p w14:paraId="61826103" w14:textId="03C53393" w:rsidR="000D7956" w:rsidRDefault="00350B84">
    <w:pPr>
      <w:pStyle w:val="Footer"/>
    </w:pPr>
    <w:fldSimple w:instr=" DOCPROPERTY DocumentID \* MERGEFORMAT ">
      <w:r w:rsidR="006C35E7" w:rsidRPr="006C35E7">
        <w:rPr>
          <w:color w:val="191919"/>
          <w:sz w:val="13"/>
        </w:rPr>
        <w:t>ME_174970492_1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28892" w14:textId="0723E38B" w:rsidR="000D7956" w:rsidRDefault="00350B84">
    <w:pPr>
      <w:pStyle w:val="Footer"/>
    </w:pPr>
    <w:fldSimple w:instr=" DOCPROPERTY DocumentID \* MERGEFORMAT ">
      <w:r w:rsidR="006C35E7" w:rsidRPr="006C35E7">
        <w:rPr>
          <w:color w:val="191919"/>
          <w:sz w:val="13"/>
        </w:rPr>
        <w:t>ME_174970492_1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9671A" w14:textId="4BA52EAB" w:rsidR="000D7956" w:rsidRDefault="000D7956" w:rsidP="00E969B1">
    <w:pPr>
      <w:pStyle w:val="DHHS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tab/>
      <w:t>Privacy Impact Assessment</w:t>
    </w:r>
  </w:p>
  <w:p w14:paraId="1AFC3D60" w14:textId="683BEFDE" w:rsidR="000D7956" w:rsidRPr="008114D1" w:rsidRDefault="00350B84" w:rsidP="00E969B1">
    <w:pPr>
      <w:pStyle w:val="DHHSfooter"/>
    </w:pPr>
    <w:fldSimple w:instr=" DOCPROPERTY DocumentID \* MERGEFORMAT ">
      <w:r w:rsidR="006C35E7" w:rsidRPr="006C35E7">
        <w:rPr>
          <w:color w:val="191919"/>
          <w:sz w:val="13"/>
        </w:rPr>
        <w:t>ME_174970492_1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6C4DA" w14:textId="6F66D47A" w:rsidR="000D7956" w:rsidRDefault="000D7956" w:rsidP="00E969B1">
    <w:pPr>
      <w:pStyle w:val="DHHSfooter"/>
    </w:pPr>
    <w:r>
      <w:rPr>
        <w:noProof/>
      </w:rPr>
      <mc:AlternateContent>
        <mc:Choice Requires="wps">
          <w:drawing>
            <wp:anchor distT="0" distB="0" distL="114300" distR="114300" simplePos="0" relativeHeight="251693056" behindDoc="0" locked="0" layoutInCell="0" allowOverlap="1" wp14:anchorId="474D67D6" wp14:editId="0D12EA60">
              <wp:simplePos x="0" y="0"/>
              <wp:positionH relativeFrom="page">
                <wp:align>center</wp:align>
              </wp:positionH>
              <wp:positionV relativeFrom="page">
                <wp:align>bottom</wp:align>
              </wp:positionV>
              <wp:extent cx="7772400" cy="457200"/>
              <wp:effectExtent l="0" t="0" r="0" b="0"/>
              <wp:wrapNone/>
              <wp:docPr id="7" name="MSIPCMe87c406f8889b363fb002317"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F62EFB" w14:textId="6B99A0D3" w:rsidR="000D7956" w:rsidRPr="00826283" w:rsidRDefault="00826283" w:rsidP="00826283">
                          <w:pPr>
                            <w:jc w:val="center"/>
                            <w:rPr>
                              <w:rFonts w:ascii="Arial Black" w:hAnsi="Arial Black"/>
                              <w:color w:val="000000"/>
                            </w:rPr>
                          </w:pPr>
                          <w:r w:rsidRPr="0082628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4D67D6" id="_x0000_t202" coordsize="21600,21600" o:spt="202" path="m,l,21600r21600,l21600,xe">
              <v:stroke joinstyle="miter"/>
              <v:path gradientshapeok="t" o:connecttype="rect"/>
            </v:shapetype>
            <v:shape id="MSIPCMe87c406f8889b363fb002317" o:spid="_x0000_s1029" type="#_x0000_t202" alt="{&quot;HashCode&quot;:904758361,&quot;Height&quot;:9999999.0,&quot;Width&quot;:9999999.0,&quot;Placement&quot;:&quot;Footer&quot;,&quot;Index&quot;:&quot;Primary&quot;,&quot;Section&quot;:3,&quot;Top&quot;:0.0,&quot;Left&quot;:0.0}" style="position:absolute;margin-left:0;margin-top:0;width:612pt;height:36pt;z-index:2516930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" o:allowincell="f" filled="f" stroked="f" strokeweight=".5pt">
              <v:textbox inset=",0,,0">
                <w:txbxContent>
                  <w:p w14:paraId="20F62EFB" w14:textId="6B99A0D3" w:rsidR="000D7956" w:rsidRPr="00826283" w:rsidRDefault="00826283" w:rsidP="00826283">
                    <w:pPr>
                      <w:jc w:val="center"/>
                      <w:rPr>
                        <w:rFonts w:ascii="Arial Black" w:hAnsi="Arial Black"/>
                        <w:color w:val="000000"/>
                      </w:rPr>
                    </w:pPr>
                    <w:r w:rsidRPr="00826283">
                      <w:rPr>
                        <w:rFonts w:ascii="Arial Black" w:hAnsi="Arial Black"/>
                        <w:color w:val="000000"/>
                      </w:rPr>
                      <w:t>OFFICIAL</w:t>
                    </w:r>
                  </w:p>
                </w:txbxContent>
              </v:textbox>
              <w10:wrap anchorx="page" anchory="page"/>
            </v:shape>
          </w:pict>
        </mc:Fallback>
      </mc:AlternateContent>
    </w:r>
    <w:r>
      <w:t>Privacy impact assessment: Housing Call Centre</w:t>
    </w:r>
    <w:r w:rsidRPr="0031753A">
      <w:tab/>
      <w:t xml:space="preserve">Page </w:t>
    </w:r>
    <w:r w:rsidRPr="0031753A">
      <w:fldChar w:fldCharType="begin"/>
    </w:r>
    <w:r w:rsidRPr="0031753A">
      <w:instrText xml:space="preserve"> PAGE </w:instrText>
    </w:r>
    <w:r w:rsidRPr="0031753A">
      <w:fldChar w:fldCharType="separate"/>
    </w:r>
    <w:r>
      <w:rPr>
        <w:noProof/>
      </w:rPr>
      <w:t>14</w:t>
    </w:r>
    <w:r w:rsidRPr="0031753A">
      <w:fldChar w:fldCharType="end"/>
    </w:r>
  </w:p>
  <w:p w14:paraId="56F23F09" w14:textId="6B8E10BA" w:rsidR="000D7956" w:rsidRPr="0031753A" w:rsidRDefault="00350B84" w:rsidP="00E969B1">
    <w:pPr>
      <w:pStyle w:val="DHHSfooter"/>
    </w:pPr>
    <w:fldSimple w:instr=" DOCPROPERTY DocumentID \* MERGEFORMAT ">
      <w:r w:rsidR="006C35E7" w:rsidRPr="006C35E7">
        <w:rPr>
          <w:color w:val="191919"/>
          <w:sz w:val="13"/>
        </w:rPr>
        <w:t>ME_174970492_1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43162" w14:textId="7316A106" w:rsidR="000D7956" w:rsidRPr="001A7E04" w:rsidRDefault="00350B84" w:rsidP="00AC0C3B">
    <w:pPr>
      <w:pStyle w:val="Footer"/>
    </w:pPr>
    <w:fldSimple w:instr=" DOCPROPERTY DocumentID \* MERGEFORMAT ">
      <w:r w:rsidR="006C35E7" w:rsidRPr="006C35E7">
        <w:rPr>
          <w:color w:val="191919"/>
          <w:sz w:val="13"/>
        </w:rPr>
        <w:t>ME_174970492_1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08317" w14:textId="77777777" w:rsidR="00F873FA" w:rsidRDefault="00F873FA">
      <w:r>
        <w:separator/>
      </w:r>
    </w:p>
  </w:footnote>
  <w:footnote w:type="continuationSeparator" w:id="0">
    <w:p w14:paraId="7472814A" w14:textId="77777777" w:rsidR="00F873FA" w:rsidRDefault="00F873FA">
      <w:r>
        <w:continuationSeparator/>
      </w:r>
    </w:p>
  </w:footnote>
  <w:footnote w:id="1">
    <w:p w14:paraId="1E0ADD36" w14:textId="77777777" w:rsidR="000D7956" w:rsidRDefault="000D7956" w:rsidP="00066880">
      <w:pPr>
        <w:pStyle w:val="FootnoteText"/>
      </w:pPr>
      <w:r>
        <w:rPr>
          <w:rStyle w:val="FootnoteReference"/>
        </w:rPr>
        <w:footnoteRef/>
      </w:r>
      <w:r>
        <w:t xml:space="preserve"> Note that sensitive information only relates to “personal information” not “health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14DA" w14:textId="77777777" w:rsidR="00826283" w:rsidRDefault="00826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DBC20" w14:textId="77777777" w:rsidR="000D7956" w:rsidRDefault="000D7956">
    <w:pPr>
      <w:pStyle w:val="Header"/>
    </w:pPr>
    <w:r>
      <w:rPr>
        <w:noProof/>
      </w:rPr>
      <mc:AlternateContent>
        <mc:Choice Requires="wps">
          <w:drawing>
            <wp:anchor distT="0" distB="0" distL="114300" distR="114300" simplePos="0" relativeHeight="251659264" behindDoc="0" locked="0" layoutInCell="0" allowOverlap="1" wp14:anchorId="3CD91B61" wp14:editId="6FFC22B7">
              <wp:simplePos x="0" y="0"/>
              <wp:positionH relativeFrom="page">
                <wp:align>center</wp:align>
              </wp:positionH>
              <wp:positionV relativeFrom="page">
                <wp:align>top</wp:align>
              </wp:positionV>
              <wp:extent cx="7772400" cy="266700"/>
              <wp:effectExtent l="0" t="0" r="0" b="0"/>
              <wp:wrapNone/>
              <wp:docPr id="2" name="MSIPCMe17a4827899c524afcea1ca9" descr="{&quot;HashCode&quot;:880620792,&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CB09BF" w14:textId="77777777" w:rsidR="000D7956" w:rsidRPr="000A2896" w:rsidRDefault="000D7956" w:rsidP="000A2896">
                          <w:pPr>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D91B61" id="_x0000_t202" coordsize="21600,21600" o:spt="202" path="m,l,21600r21600,l21600,xe">
              <v:stroke joinstyle="miter"/>
              <v:path gradientshapeok="t" o:connecttype="rect"/>
            </v:shapetype>
            <v:shape id="MSIPCMe17a4827899c524afcea1ca9" o:spid="_x0000_s1026" type="#_x0000_t202" alt="{&quot;HashCode&quot;:880620792,&quot;Height&quot;:9999999.0,&quot;Width&quot;:9999999.0,&quot;Placement&quot;:&quot;Header&quot;,&quot;Index&quot;:&quot;Primary&quot;,&quot;Section&quot;:1,&quot;Top&quot;:0.0,&quot;Left&quot;:0.0}" style="position:absolute;margin-left:0;margin-top:0;width:612pt;height:21pt;z-index:251659264;visibility:visible;mso-wrap-style:square;mso-wrap-distance-left:9pt;mso-wrap-distance-top:0;mso-wrap-distance-right:9pt;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" o:allowincell="f" filled="f" stroked="f" strokeweight=".5pt">
              <v:textbox inset=",0,,0">
                <w:txbxContent>
                  <w:p w14:paraId="3FCB09BF" w14:textId="77777777" w:rsidR="000D7956" w:rsidRPr="000A2896" w:rsidRDefault="000D7956" w:rsidP="000A2896">
                    <w:pPr>
                      <w:jc w:val="center"/>
                      <w:rPr>
                        <w:rFonts w:ascii="Arial Black" w:hAnsi="Arial Black"/>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CEEA6" w14:textId="77777777" w:rsidR="00826283" w:rsidRDefault="008262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7B843" w14:textId="77777777" w:rsidR="000D7956" w:rsidRPr="0069374A" w:rsidRDefault="000D7956"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2F912" w14:textId="77777777" w:rsidR="000D7956" w:rsidRDefault="000D7956" w:rsidP="00E969B1">
    <w:pPr>
      <w:pStyle w:val="DHHSheader"/>
    </w:pPr>
    <w:r>
      <w:rPr>
        <w:noProof/>
      </w:rPr>
      <mc:AlternateContent>
        <mc:Choice Requires="wps">
          <w:drawing>
            <wp:anchor distT="0" distB="0" distL="114300" distR="114300" simplePos="0" relativeHeight="251660288" behindDoc="0" locked="0" layoutInCell="0" allowOverlap="1" wp14:anchorId="03F6629E" wp14:editId="1E31EB11">
              <wp:simplePos x="0" y="0"/>
              <wp:positionH relativeFrom="page">
                <wp:align>center</wp:align>
              </wp:positionH>
              <wp:positionV relativeFrom="page">
                <wp:align>top</wp:align>
              </wp:positionV>
              <wp:extent cx="7772400" cy="266700"/>
              <wp:effectExtent l="0" t="0" r="0" b="0"/>
              <wp:wrapNone/>
              <wp:docPr id="3" name="MSIPCMb68f4dbe883e1dc129012751" descr="{&quot;HashCode&quot;:880620792,&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29B40" w14:textId="77777777" w:rsidR="000D7956" w:rsidRPr="000A2896" w:rsidRDefault="000D7956" w:rsidP="000A2896">
                          <w:pPr>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F6629E" id="_x0000_t202" coordsize="21600,21600" o:spt="202" path="m,l,21600r21600,l21600,xe">
              <v:stroke joinstyle="miter"/>
              <v:path gradientshapeok="t" o:connecttype="rect"/>
            </v:shapetype>
            <v:shape id="MSIPCMb68f4dbe883e1dc129012751" o:spid="_x0000_s1028" type="#_x0000_t202" alt="{&quot;HashCode&quot;:880620792,&quot;Height&quot;:9999999.0,&quot;Width&quot;:9999999.0,&quot;Placement&quot;:&quot;Header&quot;,&quot;Index&quot;:&quot;Primary&quot;,&quot;Section&quot;:3,&quot;Top&quot;:0.0,&quot;Left&quot;:0.0}" style="position:absolute;margin-left:0;margin-top:0;width:612pt;height:21pt;z-index:251660288;visibility:visible;mso-wrap-style:square;mso-wrap-distance-left:9pt;mso-wrap-distance-top:0;mso-wrap-distance-right:9pt;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" o:allowincell="f" filled="f" stroked="f" strokeweight=".5pt">
              <v:textbox inset=",0,,0">
                <w:txbxContent>
                  <w:p w14:paraId="48829B40" w14:textId="77777777" w:rsidR="000D7956" w:rsidRPr="000A2896" w:rsidRDefault="000D7956" w:rsidP="000A2896">
                    <w:pPr>
                      <w:jc w:val="center"/>
                      <w:rPr>
                        <w:rFonts w:ascii="Arial Black" w:hAnsi="Arial Black"/>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4B6E"/>
    <w:multiLevelType w:val="multilevel"/>
    <w:tmpl w:val="E544E3FE"/>
    <w:lvl w:ilvl="0">
      <w:start w:val="1"/>
      <w:numFmt w:val="bullet"/>
      <w:lvlText w:val="·"/>
      <w:lvlJc w:val="left"/>
      <w:pPr>
        <w:tabs>
          <w:tab w:val="left" w:pos="288"/>
        </w:tabs>
      </w:pPr>
      <w:rPr>
        <w:rFonts w:ascii="Symbol" w:eastAsia="Symbol" w:hAnsi="Symbol"/>
        <w:strike w:val="0"/>
        <w:color w:val="000000"/>
        <w:spacing w:val="7"/>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60AF0"/>
    <w:multiLevelType w:val="multilevel"/>
    <w:tmpl w:val="A0A2D43E"/>
    <w:lvl w:ilvl="0">
      <w:start w:val="1"/>
      <w:numFmt w:val="bullet"/>
      <w:lvlText w:val="—"/>
      <w:lvlJc w:val="left"/>
      <w:pPr>
        <w:tabs>
          <w:tab w:val="left" w:pos="216"/>
        </w:tabs>
      </w:pPr>
      <w:rPr>
        <w:rFonts w:ascii="Arial" w:eastAsia="Arial" w:hAnsi="Arial"/>
        <w:strike w:val="0"/>
        <w:color w:val="000000"/>
        <w:spacing w:val="8"/>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7F306E"/>
    <w:multiLevelType w:val="hybridMultilevel"/>
    <w:tmpl w:val="5E36B7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1B1F7E"/>
    <w:multiLevelType w:val="hybridMultilevel"/>
    <w:tmpl w:val="C1E6183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BD3826"/>
    <w:multiLevelType w:val="hybridMultilevel"/>
    <w:tmpl w:val="88964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D82A50"/>
    <w:multiLevelType w:val="hybridMultilevel"/>
    <w:tmpl w:val="0DACE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C85BB0"/>
    <w:multiLevelType w:val="multilevel"/>
    <w:tmpl w:val="D968F5F8"/>
    <w:lvl w:ilvl="0">
      <w:start w:val="1"/>
      <w:numFmt w:val="lowerLetter"/>
      <w:lvlText w:val="%1."/>
      <w:lvlJc w:val="left"/>
      <w:pPr>
        <w:tabs>
          <w:tab w:val="left" w:pos="288"/>
        </w:tabs>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D51B47"/>
    <w:multiLevelType w:val="multilevel"/>
    <w:tmpl w:val="4B4E7622"/>
    <w:numStyleLink w:val="ZZNumbers"/>
  </w:abstractNum>
  <w:abstractNum w:abstractNumId="8" w15:restartNumberingAfterBreak="0">
    <w:nsid w:val="2F656422"/>
    <w:multiLevelType w:val="hybridMultilevel"/>
    <w:tmpl w:val="CC5C9CBC"/>
    <w:lvl w:ilvl="0" w:tplc="71928598">
      <w:start w:val="1"/>
      <w:numFmt w:val="bullet"/>
      <w:pStyle w:val="Bullet2"/>
      <w:lvlText w:val="—"/>
      <w:lvlJc w:val="left"/>
      <w:pPr>
        <w:tabs>
          <w:tab w:val="num" w:pos="587"/>
        </w:tabs>
        <w:ind w:left="587" w:hanging="360"/>
      </w:pPr>
      <w:rPr>
        <w:rFonts w:ascii="Calibri"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BC2D02"/>
    <w:multiLevelType w:val="hybridMultilevel"/>
    <w:tmpl w:val="DB561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AB6617"/>
    <w:multiLevelType w:val="multilevel"/>
    <w:tmpl w:val="BA9C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8F4153"/>
    <w:multiLevelType w:val="hybridMultilevel"/>
    <w:tmpl w:val="AF44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76567"/>
    <w:multiLevelType w:val="hybridMultilevel"/>
    <w:tmpl w:val="D33AD6C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E562C0"/>
    <w:multiLevelType w:val="hybridMultilevel"/>
    <w:tmpl w:val="6E9A6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291840"/>
    <w:multiLevelType w:val="hybridMultilevel"/>
    <w:tmpl w:val="027A6C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5A9169E"/>
    <w:multiLevelType w:val="hybridMultilevel"/>
    <w:tmpl w:val="DDD0F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D46D61"/>
    <w:multiLevelType w:val="hybridMultilevel"/>
    <w:tmpl w:val="07688FC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AB57B3"/>
    <w:multiLevelType w:val="hybridMultilevel"/>
    <w:tmpl w:val="5D982C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CEA7B94"/>
    <w:multiLevelType w:val="hybridMultilevel"/>
    <w:tmpl w:val="56B84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E7600C"/>
    <w:multiLevelType w:val="hybridMultilevel"/>
    <w:tmpl w:val="D48EC3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B6269E"/>
    <w:multiLevelType w:val="hybridMultilevel"/>
    <w:tmpl w:val="74405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D767CA"/>
    <w:multiLevelType w:val="hybridMultilevel"/>
    <w:tmpl w:val="17B86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FA205C9"/>
    <w:multiLevelType w:val="hybridMultilevel"/>
    <w:tmpl w:val="64044E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0D1E2F"/>
    <w:multiLevelType w:val="hybridMultilevel"/>
    <w:tmpl w:val="63EA799E"/>
    <w:lvl w:ilvl="0" w:tplc="4B300028">
      <w:start w:val="1"/>
      <w:numFmt w:val="bullet"/>
      <w:lvlText w:val="•"/>
      <w:lvlJc w:val="left"/>
      <w:pPr>
        <w:ind w:left="720" w:hanging="360"/>
      </w:pPr>
      <w:rPr>
        <w:rFonts w:ascii="Times New Roman" w:hAnsi="Times New Roman" w:hint="default"/>
        <w:b w:val="0"/>
        <w:i w:val="0"/>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432E99"/>
    <w:multiLevelType w:val="hybridMultilevel"/>
    <w:tmpl w:val="ACB2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C4FC3"/>
    <w:multiLevelType w:val="hybridMultilevel"/>
    <w:tmpl w:val="54CEE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2617AE9"/>
    <w:multiLevelType w:val="hybridMultilevel"/>
    <w:tmpl w:val="2E3294A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3122DF"/>
    <w:multiLevelType w:val="multilevel"/>
    <w:tmpl w:val="F836D124"/>
    <w:lvl w:ilvl="0">
      <w:start w:val="1"/>
      <w:numFmt w:val="decimal"/>
      <w:lvlText w:val="%1."/>
      <w:lvlJc w:val="left"/>
      <w:pPr>
        <w:tabs>
          <w:tab w:val="left" w:pos="360"/>
        </w:tabs>
      </w:pPr>
      <w:rPr>
        <w:rFonts w:ascii="Arial" w:eastAsia="Arial" w:hAnsi="Arial"/>
        <w:strike w:val="0"/>
        <w:color w:val="000000"/>
        <w:spacing w:val="8"/>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EA2921"/>
    <w:multiLevelType w:val="hybridMultilevel"/>
    <w:tmpl w:val="36D4E4D0"/>
    <w:lvl w:ilvl="0" w:tplc="8FFC5C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594751"/>
    <w:multiLevelType w:val="hybridMultilevel"/>
    <w:tmpl w:val="4B3E0640"/>
    <w:lvl w:ilvl="0" w:tplc="4B300028">
      <w:start w:val="1"/>
      <w:numFmt w:val="bullet"/>
      <w:lvlText w:val="•"/>
      <w:lvlJc w:val="left"/>
      <w:pPr>
        <w:ind w:left="1080" w:hanging="360"/>
      </w:pPr>
      <w:rPr>
        <w:rFonts w:ascii="Times New Roman" w:hAnsi="Times New Roman" w:hint="default"/>
        <w:b w:val="0"/>
        <w:i w:val="0"/>
        <w:color w:val="auto"/>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0670162"/>
    <w:multiLevelType w:val="hybridMultilevel"/>
    <w:tmpl w:val="9B8A7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393400"/>
    <w:multiLevelType w:val="multilevel"/>
    <w:tmpl w:val="9056DDCA"/>
    <w:lvl w:ilvl="0">
      <w:start w:val="1"/>
      <w:numFmt w:val="decimal"/>
      <w:lvlRestart w:val="0"/>
      <w:pStyle w:val="BodyText-NumberedList1"/>
      <w:lvlText w:val="%1)"/>
      <w:lvlJc w:val="left"/>
      <w:pPr>
        <w:tabs>
          <w:tab w:val="num" w:pos="1417"/>
        </w:tabs>
        <w:ind w:left="1417" w:hanging="567"/>
      </w:pPr>
      <w:rPr>
        <w:rFonts w:ascii="Arial" w:hAnsi="Arial" w:cs="Arial" w:hint="default"/>
      </w:rPr>
    </w:lvl>
    <w:lvl w:ilvl="1">
      <w:start w:val="1"/>
      <w:numFmt w:val="lowerLetter"/>
      <w:pStyle w:val="BodyText-NumberedLista"/>
      <w:lvlText w:val="%2."/>
      <w:lvlJc w:val="left"/>
      <w:pPr>
        <w:tabs>
          <w:tab w:val="num" w:pos="1984"/>
        </w:tabs>
        <w:ind w:left="1984" w:hanging="567"/>
      </w:pPr>
      <w:rPr>
        <w:rFonts w:ascii="Arial" w:hAnsi="Arial" w:cs="Arial" w:hint="default"/>
      </w:rPr>
    </w:lvl>
    <w:lvl w:ilvl="2">
      <w:start w:val="1"/>
      <w:numFmt w:val="lowerRoman"/>
      <w:pStyle w:val="BodyText-NumberedListi"/>
      <w:lvlText w:val="%3."/>
      <w:lvlJc w:val="left"/>
      <w:pPr>
        <w:tabs>
          <w:tab w:val="num" w:pos="2449"/>
        </w:tabs>
        <w:ind w:left="2449" w:hanging="465"/>
      </w:pPr>
      <w:rPr>
        <w:rFonts w:ascii="Arial" w:hAnsi="Arial" w:cs="Arial" w:hint="default"/>
      </w:rPr>
    </w:lvl>
    <w:lvl w:ilvl="3">
      <w:start w:val="1"/>
      <w:numFmt w:val="decimal"/>
      <w:pStyle w:val="BodyText-NumberedList10"/>
      <w:lvlText w:val="(%4)"/>
      <w:lvlJc w:val="left"/>
      <w:pPr>
        <w:tabs>
          <w:tab w:val="num" w:pos="3005"/>
        </w:tabs>
        <w:ind w:left="3005" w:hanging="556"/>
      </w:pPr>
      <w:rPr>
        <w:rFonts w:ascii="Arial" w:hAnsi="Arial" w:cs="Arial" w:hint="default"/>
      </w:rPr>
    </w:lvl>
    <w:lvl w:ilvl="4">
      <w:start w:val="1"/>
      <w:numFmt w:val="decimal"/>
      <w:lvlText w:val="%1.%2.%3.%4.%5."/>
      <w:lvlJc w:val="left"/>
      <w:pPr>
        <w:tabs>
          <w:tab w:val="num" w:pos="3084"/>
        </w:tabs>
        <w:ind w:left="3084" w:hanging="794"/>
      </w:pPr>
      <w:rPr>
        <w:rFonts w:ascii="Arial" w:hAnsi="Arial" w:cs="Arial" w:hint="default"/>
      </w:rPr>
    </w:lvl>
    <w:lvl w:ilvl="5">
      <w:start w:val="1"/>
      <w:numFmt w:val="decimal"/>
      <w:lvlText w:val="%1.%2.%3.%4.%5.%6."/>
      <w:lvlJc w:val="left"/>
      <w:pPr>
        <w:tabs>
          <w:tab w:val="num" w:pos="3589"/>
        </w:tabs>
        <w:ind w:left="3589" w:hanging="936"/>
      </w:pPr>
      <w:rPr>
        <w:rFonts w:ascii="Arial" w:hAnsi="Arial" w:cs="Arial" w:hint="default"/>
      </w:rPr>
    </w:lvl>
    <w:lvl w:ilvl="6">
      <w:start w:val="1"/>
      <w:numFmt w:val="decimal"/>
      <w:lvlText w:val="%1.%2.%3.%4.%5.%6.%7."/>
      <w:lvlJc w:val="left"/>
      <w:pPr>
        <w:tabs>
          <w:tab w:val="num" w:pos="4093"/>
        </w:tabs>
        <w:ind w:left="4093" w:hanging="1083"/>
      </w:pPr>
      <w:rPr>
        <w:rFonts w:ascii="Arial" w:hAnsi="Arial" w:cs="Arial" w:hint="default"/>
      </w:rPr>
    </w:lvl>
    <w:lvl w:ilvl="7">
      <w:start w:val="1"/>
      <w:numFmt w:val="decimal"/>
      <w:lvlText w:val="%1.%2.%3.%4.%5.%6.%7.%8."/>
      <w:lvlJc w:val="left"/>
      <w:pPr>
        <w:tabs>
          <w:tab w:val="num" w:pos="4592"/>
        </w:tabs>
        <w:ind w:left="4592" w:hanging="1219"/>
      </w:pPr>
      <w:rPr>
        <w:rFonts w:ascii="Arial" w:hAnsi="Arial" w:cs="Arial" w:hint="default"/>
      </w:rPr>
    </w:lvl>
    <w:lvl w:ilvl="8">
      <w:start w:val="1"/>
      <w:numFmt w:val="decimal"/>
      <w:lvlText w:val="%1.%2.%3.%4.%5.%6.%7.%8.%9."/>
      <w:lvlJc w:val="left"/>
      <w:pPr>
        <w:tabs>
          <w:tab w:val="num" w:pos="5170"/>
        </w:tabs>
        <w:ind w:left="5170" w:hanging="1440"/>
      </w:pPr>
      <w:rPr>
        <w:rFonts w:ascii="Arial" w:hAnsi="Arial" w:cs="Arial" w:hint="default"/>
      </w:rPr>
    </w:lvl>
  </w:abstractNum>
  <w:abstractNum w:abstractNumId="34" w15:restartNumberingAfterBreak="0">
    <w:nsid w:val="79EE7E4D"/>
    <w:multiLevelType w:val="hybridMultilevel"/>
    <w:tmpl w:val="6C0EF022"/>
    <w:lvl w:ilvl="0" w:tplc="8FFC5C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F589D"/>
    <w:multiLevelType w:val="hybridMultilevel"/>
    <w:tmpl w:val="8A02D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17"/>
  </w:num>
  <w:num w:numId="18">
    <w:abstractNumId w:val="21"/>
  </w:num>
  <w:num w:numId="19">
    <w:abstractNumId w:val="36"/>
  </w:num>
  <w:num w:numId="20">
    <w:abstractNumId w:val="14"/>
  </w:num>
  <w:num w:numId="21">
    <w:abstractNumId w:val="4"/>
  </w:num>
  <w:num w:numId="22">
    <w:abstractNumId w:val="22"/>
  </w:num>
  <w:num w:numId="23">
    <w:abstractNumId w:val="3"/>
  </w:num>
  <w:num w:numId="24">
    <w:abstractNumId w:val="12"/>
  </w:num>
  <w:num w:numId="25">
    <w:abstractNumId w:val="24"/>
  </w:num>
  <w:num w:numId="26">
    <w:abstractNumId w:val="30"/>
  </w:num>
  <w:num w:numId="27">
    <w:abstractNumId w:val="34"/>
  </w:num>
  <w:num w:numId="28">
    <w:abstractNumId w:val="2"/>
  </w:num>
  <w:num w:numId="29">
    <w:abstractNumId w:val="26"/>
  </w:num>
  <w:num w:numId="30">
    <w:abstractNumId w:val="8"/>
  </w:num>
  <w:num w:numId="31">
    <w:abstractNumId w:val="19"/>
  </w:num>
  <w:num w:numId="32">
    <w:abstractNumId w:val="5"/>
  </w:num>
  <w:num w:numId="33">
    <w:abstractNumId w:val="27"/>
  </w:num>
  <w:num w:numId="34">
    <w:abstractNumId w:val="3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6"/>
  </w:num>
  <w:num w:numId="38">
    <w:abstractNumId w:val="0"/>
  </w:num>
  <w:num w:numId="39">
    <w:abstractNumId w:val="1"/>
  </w:num>
  <w:num w:numId="40">
    <w:abstractNumId w:val="10"/>
  </w:num>
  <w:num w:numId="41">
    <w:abstractNumId w:val="18"/>
  </w:num>
  <w:num w:numId="42">
    <w:abstractNumId w:val="31"/>
  </w:num>
  <w:num w:numId="43">
    <w:abstractNumId w:val="25"/>
  </w:num>
  <w:num w:numId="44">
    <w:abstractNumId w:val="29"/>
  </w:num>
  <w:num w:numId="45">
    <w:abstractNumId w:val="32"/>
  </w:num>
  <w:num w:numId="46">
    <w:abstractNumId w:val="28"/>
  </w:num>
  <w:num w:numId="47">
    <w:abstractNumId w:val="6"/>
  </w:num>
  <w:num w:numId="48">
    <w:abstractNumId w:val="9"/>
  </w:num>
  <w:num w:numId="4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C4"/>
    <w:rsid w:val="00000C94"/>
    <w:rsid w:val="00002749"/>
    <w:rsid w:val="00002990"/>
    <w:rsid w:val="000048AC"/>
    <w:rsid w:val="000051C5"/>
    <w:rsid w:val="00011025"/>
    <w:rsid w:val="00012B18"/>
    <w:rsid w:val="000147F5"/>
    <w:rsid w:val="00014F35"/>
    <w:rsid w:val="00014FC4"/>
    <w:rsid w:val="000157BC"/>
    <w:rsid w:val="00020AAB"/>
    <w:rsid w:val="00020DA2"/>
    <w:rsid w:val="000223A4"/>
    <w:rsid w:val="00022E60"/>
    <w:rsid w:val="000241D7"/>
    <w:rsid w:val="00024D00"/>
    <w:rsid w:val="00024FBB"/>
    <w:rsid w:val="00025F60"/>
    <w:rsid w:val="00026C19"/>
    <w:rsid w:val="000305F6"/>
    <w:rsid w:val="00031263"/>
    <w:rsid w:val="00042B76"/>
    <w:rsid w:val="00042E7C"/>
    <w:rsid w:val="0004761C"/>
    <w:rsid w:val="00055DC0"/>
    <w:rsid w:val="00060E93"/>
    <w:rsid w:val="00064936"/>
    <w:rsid w:val="00065D81"/>
    <w:rsid w:val="00066880"/>
    <w:rsid w:val="000734F8"/>
    <w:rsid w:val="000736B8"/>
    <w:rsid w:val="00075B6C"/>
    <w:rsid w:val="00080A7B"/>
    <w:rsid w:val="000817CB"/>
    <w:rsid w:val="00086E38"/>
    <w:rsid w:val="000873EF"/>
    <w:rsid w:val="00095385"/>
    <w:rsid w:val="000966E2"/>
    <w:rsid w:val="000A2896"/>
    <w:rsid w:val="000A3DD0"/>
    <w:rsid w:val="000A6FBB"/>
    <w:rsid w:val="000B1BC1"/>
    <w:rsid w:val="000B3792"/>
    <w:rsid w:val="000B7BA6"/>
    <w:rsid w:val="000C6242"/>
    <w:rsid w:val="000C6455"/>
    <w:rsid w:val="000C68DB"/>
    <w:rsid w:val="000C7F19"/>
    <w:rsid w:val="000D2C32"/>
    <w:rsid w:val="000D3AA3"/>
    <w:rsid w:val="000D7956"/>
    <w:rsid w:val="000E544A"/>
    <w:rsid w:val="000E6F72"/>
    <w:rsid w:val="000F0478"/>
    <w:rsid w:val="000F0A50"/>
    <w:rsid w:val="000F66E2"/>
    <w:rsid w:val="001006A6"/>
    <w:rsid w:val="00103D5E"/>
    <w:rsid w:val="00104EA7"/>
    <w:rsid w:val="00105FAD"/>
    <w:rsid w:val="0011155B"/>
    <w:rsid w:val="00111A6A"/>
    <w:rsid w:val="00113E00"/>
    <w:rsid w:val="00114B6A"/>
    <w:rsid w:val="00115E31"/>
    <w:rsid w:val="00117D1A"/>
    <w:rsid w:val="00120DFA"/>
    <w:rsid w:val="00121BF1"/>
    <w:rsid w:val="001265F9"/>
    <w:rsid w:val="00127A8B"/>
    <w:rsid w:val="00134ABB"/>
    <w:rsid w:val="00134BE5"/>
    <w:rsid w:val="001412D1"/>
    <w:rsid w:val="0014153B"/>
    <w:rsid w:val="001423E3"/>
    <w:rsid w:val="00145880"/>
    <w:rsid w:val="00146E1B"/>
    <w:rsid w:val="001475EA"/>
    <w:rsid w:val="001504F5"/>
    <w:rsid w:val="001517BD"/>
    <w:rsid w:val="00156874"/>
    <w:rsid w:val="0017248D"/>
    <w:rsid w:val="00173626"/>
    <w:rsid w:val="0017614A"/>
    <w:rsid w:val="0018127A"/>
    <w:rsid w:val="001817CD"/>
    <w:rsid w:val="0018235E"/>
    <w:rsid w:val="00184EE9"/>
    <w:rsid w:val="0018768C"/>
    <w:rsid w:val="00192BA0"/>
    <w:rsid w:val="00197303"/>
    <w:rsid w:val="001A16DB"/>
    <w:rsid w:val="001A17EA"/>
    <w:rsid w:val="001A1D17"/>
    <w:rsid w:val="001A22AA"/>
    <w:rsid w:val="001A3FF5"/>
    <w:rsid w:val="001A7A18"/>
    <w:rsid w:val="001B1565"/>
    <w:rsid w:val="001B166D"/>
    <w:rsid w:val="001B28B5"/>
    <w:rsid w:val="001B2975"/>
    <w:rsid w:val="001C122D"/>
    <w:rsid w:val="001D2A82"/>
    <w:rsid w:val="001D569B"/>
    <w:rsid w:val="001D5A9B"/>
    <w:rsid w:val="001D65B6"/>
    <w:rsid w:val="001E0EA3"/>
    <w:rsid w:val="001E4995"/>
    <w:rsid w:val="001E7A42"/>
    <w:rsid w:val="001F09DC"/>
    <w:rsid w:val="001F114D"/>
    <w:rsid w:val="001F2DF5"/>
    <w:rsid w:val="001F43E6"/>
    <w:rsid w:val="002040FE"/>
    <w:rsid w:val="002052B7"/>
    <w:rsid w:val="0020787A"/>
    <w:rsid w:val="00210C64"/>
    <w:rsid w:val="00211092"/>
    <w:rsid w:val="00213772"/>
    <w:rsid w:val="0021468F"/>
    <w:rsid w:val="00215629"/>
    <w:rsid w:val="0021783C"/>
    <w:rsid w:val="00220749"/>
    <w:rsid w:val="002229B5"/>
    <w:rsid w:val="0022422C"/>
    <w:rsid w:val="0022724E"/>
    <w:rsid w:val="00230129"/>
    <w:rsid w:val="00230666"/>
    <w:rsid w:val="00231153"/>
    <w:rsid w:val="0023252E"/>
    <w:rsid w:val="002326BF"/>
    <w:rsid w:val="00236BAA"/>
    <w:rsid w:val="00241C31"/>
    <w:rsid w:val="002519EF"/>
    <w:rsid w:val="00252ED0"/>
    <w:rsid w:val="0025344B"/>
    <w:rsid w:val="0025356C"/>
    <w:rsid w:val="0025377A"/>
    <w:rsid w:val="00253C9C"/>
    <w:rsid w:val="0025441F"/>
    <w:rsid w:val="00257782"/>
    <w:rsid w:val="00263684"/>
    <w:rsid w:val="002679D5"/>
    <w:rsid w:val="002714FD"/>
    <w:rsid w:val="00272551"/>
    <w:rsid w:val="00275AC0"/>
    <w:rsid w:val="00275F94"/>
    <w:rsid w:val="00281B9C"/>
    <w:rsid w:val="00284C9B"/>
    <w:rsid w:val="002875F1"/>
    <w:rsid w:val="00295B2A"/>
    <w:rsid w:val="002972F9"/>
    <w:rsid w:val="002A009C"/>
    <w:rsid w:val="002A141B"/>
    <w:rsid w:val="002A1DA5"/>
    <w:rsid w:val="002A26B6"/>
    <w:rsid w:val="002A6A4E"/>
    <w:rsid w:val="002A7739"/>
    <w:rsid w:val="002B037E"/>
    <w:rsid w:val="002B0E6D"/>
    <w:rsid w:val="002B1D58"/>
    <w:rsid w:val="002B5A85"/>
    <w:rsid w:val="002B63A7"/>
    <w:rsid w:val="002C4E92"/>
    <w:rsid w:val="002C4FB6"/>
    <w:rsid w:val="002C5543"/>
    <w:rsid w:val="002D0F7F"/>
    <w:rsid w:val="002D2352"/>
    <w:rsid w:val="002D4951"/>
    <w:rsid w:val="002D562B"/>
    <w:rsid w:val="002D692A"/>
    <w:rsid w:val="002E0198"/>
    <w:rsid w:val="002E0228"/>
    <w:rsid w:val="002E1D7C"/>
    <w:rsid w:val="002E5441"/>
    <w:rsid w:val="002F17C9"/>
    <w:rsid w:val="002F350D"/>
    <w:rsid w:val="002F449B"/>
    <w:rsid w:val="002F4D86"/>
    <w:rsid w:val="002F543C"/>
    <w:rsid w:val="002F5AC4"/>
    <w:rsid w:val="002F5D69"/>
    <w:rsid w:val="002F6D23"/>
    <w:rsid w:val="002F73A7"/>
    <w:rsid w:val="002F7C77"/>
    <w:rsid w:val="00300CB3"/>
    <w:rsid w:val="003013BB"/>
    <w:rsid w:val="003032E2"/>
    <w:rsid w:val="0030394B"/>
    <w:rsid w:val="00303C91"/>
    <w:rsid w:val="00305C32"/>
    <w:rsid w:val="003072C6"/>
    <w:rsid w:val="00310D8E"/>
    <w:rsid w:val="00315213"/>
    <w:rsid w:val="00315289"/>
    <w:rsid w:val="003156FB"/>
    <w:rsid w:val="00315BBD"/>
    <w:rsid w:val="003162A2"/>
    <w:rsid w:val="0031753A"/>
    <w:rsid w:val="00320293"/>
    <w:rsid w:val="00322CC2"/>
    <w:rsid w:val="00322D33"/>
    <w:rsid w:val="003264A8"/>
    <w:rsid w:val="003271DC"/>
    <w:rsid w:val="00330A05"/>
    <w:rsid w:val="00331C96"/>
    <w:rsid w:val="00334B54"/>
    <w:rsid w:val="0033739E"/>
    <w:rsid w:val="00343733"/>
    <w:rsid w:val="00350B84"/>
    <w:rsid w:val="0035155E"/>
    <w:rsid w:val="00355886"/>
    <w:rsid w:val="00356814"/>
    <w:rsid w:val="00356AB6"/>
    <w:rsid w:val="003579E3"/>
    <w:rsid w:val="00375D35"/>
    <w:rsid w:val="0038019F"/>
    <w:rsid w:val="00382071"/>
    <w:rsid w:val="00383660"/>
    <w:rsid w:val="003865B9"/>
    <w:rsid w:val="00393683"/>
    <w:rsid w:val="00393827"/>
    <w:rsid w:val="00397083"/>
    <w:rsid w:val="003A123D"/>
    <w:rsid w:val="003A2F25"/>
    <w:rsid w:val="003A4DB1"/>
    <w:rsid w:val="003A5A9B"/>
    <w:rsid w:val="003A63F0"/>
    <w:rsid w:val="003B2807"/>
    <w:rsid w:val="003B4177"/>
    <w:rsid w:val="003C07DE"/>
    <w:rsid w:val="003C10BA"/>
    <w:rsid w:val="003C36D1"/>
    <w:rsid w:val="003C4AB8"/>
    <w:rsid w:val="003C68F2"/>
    <w:rsid w:val="003D58B8"/>
    <w:rsid w:val="003D5CFB"/>
    <w:rsid w:val="003D5F10"/>
    <w:rsid w:val="003E12E8"/>
    <w:rsid w:val="003E2636"/>
    <w:rsid w:val="003E2E12"/>
    <w:rsid w:val="003E7596"/>
    <w:rsid w:val="003F04BA"/>
    <w:rsid w:val="003F19D4"/>
    <w:rsid w:val="003F2719"/>
    <w:rsid w:val="003F39CE"/>
    <w:rsid w:val="003F3F41"/>
    <w:rsid w:val="003F5B2F"/>
    <w:rsid w:val="00401108"/>
    <w:rsid w:val="00401436"/>
    <w:rsid w:val="00402927"/>
    <w:rsid w:val="00405986"/>
    <w:rsid w:val="00407993"/>
    <w:rsid w:val="00407E23"/>
    <w:rsid w:val="00411833"/>
    <w:rsid w:val="00412F64"/>
    <w:rsid w:val="00414C32"/>
    <w:rsid w:val="0041612D"/>
    <w:rsid w:val="00416915"/>
    <w:rsid w:val="00417BEB"/>
    <w:rsid w:val="00423B24"/>
    <w:rsid w:val="00423CED"/>
    <w:rsid w:val="00430CD1"/>
    <w:rsid w:val="004324FF"/>
    <w:rsid w:val="00432A55"/>
    <w:rsid w:val="0044260A"/>
    <w:rsid w:val="004448AE"/>
    <w:rsid w:val="00444D82"/>
    <w:rsid w:val="00451111"/>
    <w:rsid w:val="00452FCC"/>
    <w:rsid w:val="004564C6"/>
    <w:rsid w:val="004603CF"/>
    <w:rsid w:val="004610CC"/>
    <w:rsid w:val="00465464"/>
    <w:rsid w:val="00465E87"/>
    <w:rsid w:val="0046684C"/>
    <w:rsid w:val="00467310"/>
    <w:rsid w:val="00474A3C"/>
    <w:rsid w:val="0047786A"/>
    <w:rsid w:val="00477A65"/>
    <w:rsid w:val="00482DB3"/>
    <w:rsid w:val="0048658E"/>
    <w:rsid w:val="004865D4"/>
    <w:rsid w:val="00491B04"/>
    <w:rsid w:val="00494F11"/>
    <w:rsid w:val="004A0236"/>
    <w:rsid w:val="004A256B"/>
    <w:rsid w:val="004A369A"/>
    <w:rsid w:val="004A3B3E"/>
    <w:rsid w:val="004A4591"/>
    <w:rsid w:val="004A4FCC"/>
    <w:rsid w:val="004A67EF"/>
    <w:rsid w:val="004B4E0A"/>
    <w:rsid w:val="004B6B96"/>
    <w:rsid w:val="004C08B7"/>
    <w:rsid w:val="004C16B4"/>
    <w:rsid w:val="004C3CE5"/>
    <w:rsid w:val="004C3E5F"/>
    <w:rsid w:val="004C5777"/>
    <w:rsid w:val="004D0173"/>
    <w:rsid w:val="004D1056"/>
    <w:rsid w:val="004D19EB"/>
    <w:rsid w:val="004D3CCB"/>
    <w:rsid w:val="004D7816"/>
    <w:rsid w:val="004D7E68"/>
    <w:rsid w:val="004E1EDE"/>
    <w:rsid w:val="004E21E2"/>
    <w:rsid w:val="004E232D"/>
    <w:rsid w:val="004E293F"/>
    <w:rsid w:val="004E380D"/>
    <w:rsid w:val="004E634E"/>
    <w:rsid w:val="004E7922"/>
    <w:rsid w:val="004F0DFC"/>
    <w:rsid w:val="004F2409"/>
    <w:rsid w:val="004F3441"/>
    <w:rsid w:val="004F3EB6"/>
    <w:rsid w:val="004F41B2"/>
    <w:rsid w:val="004F4AFC"/>
    <w:rsid w:val="004F52A5"/>
    <w:rsid w:val="00500C8C"/>
    <w:rsid w:val="00501375"/>
    <w:rsid w:val="00501D3B"/>
    <w:rsid w:val="005022C9"/>
    <w:rsid w:val="00502B26"/>
    <w:rsid w:val="0050380F"/>
    <w:rsid w:val="0050779D"/>
    <w:rsid w:val="00512DA0"/>
    <w:rsid w:val="005139EA"/>
    <w:rsid w:val="00513E1D"/>
    <w:rsid w:val="00520BBB"/>
    <w:rsid w:val="005242EA"/>
    <w:rsid w:val="00525329"/>
    <w:rsid w:val="00525456"/>
    <w:rsid w:val="00527B48"/>
    <w:rsid w:val="00532236"/>
    <w:rsid w:val="0054050F"/>
    <w:rsid w:val="00541DFE"/>
    <w:rsid w:val="00543E6C"/>
    <w:rsid w:val="00544184"/>
    <w:rsid w:val="005510D8"/>
    <w:rsid w:val="005538A9"/>
    <w:rsid w:val="005552FD"/>
    <w:rsid w:val="005600E5"/>
    <w:rsid w:val="00564867"/>
    <w:rsid w:val="00564E8F"/>
    <w:rsid w:val="005658CC"/>
    <w:rsid w:val="00565E26"/>
    <w:rsid w:val="00570C51"/>
    <w:rsid w:val="005728A4"/>
    <w:rsid w:val="00573447"/>
    <w:rsid w:val="005763FC"/>
    <w:rsid w:val="00576EB4"/>
    <w:rsid w:val="00577B30"/>
    <w:rsid w:val="005809D4"/>
    <w:rsid w:val="00582768"/>
    <w:rsid w:val="00583461"/>
    <w:rsid w:val="005856A4"/>
    <w:rsid w:val="00590730"/>
    <w:rsid w:val="00591B7B"/>
    <w:rsid w:val="00592204"/>
    <w:rsid w:val="0059234B"/>
    <w:rsid w:val="00593EB5"/>
    <w:rsid w:val="00594C57"/>
    <w:rsid w:val="00595460"/>
    <w:rsid w:val="005A0259"/>
    <w:rsid w:val="005A3051"/>
    <w:rsid w:val="005A5169"/>
    <w:rsid w:val="005A53FE"/>
    <w:rsid w:val="005B0CAF"/>
    <w:rsid w:val="005B13D2"/>
    <w:rsid w:val="005B2AF0"/>
    <w:rsid w:val="005B7D22"/>
    <w:rsid w:val="005C029E"/>
    <w:rsid w:val="005C21F5"/>
    <w:rsid w:val="005C3581"/>
    <w:rsid w:val="005C42D8"/>
    <w:rsid w:val="005C5BC1"/>
    <w:rsid w:val="005D5734"/>
    <w:rsid w:val="005E03F2"/>
    <w:rsid w:val="005E085D"/>
    <w:rsid w:val="005E1C82"/>
    <w:rsid w:val="005E3FA7"/>
    <w:rsid w:val="005E6805"/>
    <w:rsid w:val="005E7963"/>
    <w:rsid w:val="005F218C"/>
    <w:rsid w:val="005F4523"/>
    <w:rsid w:val="0060104D"/>
    <w:rsid w:val="00601D4D"/>
    <w:rsid w:val="006021B4"/>
    <w:rsid w:val="0060240E"/>
    <w:rsid w:val="0060261A"/>
    <w:rsid w:val="00605B5B"/>
    <w:rsid w:val="006062D8"/>
    <w:rsid w:val="00606827"/>
    <w:rsid w:val="00611718"/>
    <w:rsid w:val="006141F8"/>
    <w:rsid w:val="00615507"/>
    <w:rsid w:val="00620262"/>
    <w:rsid w:val="00620C98"/>
    <w:rsid w:val="006217D3"/>
    <w:rsid w:val="00621B4C"/>
    <w:rsid w:val="00622163"/>
    <w:rsid w:val="00623FBB"/>
    <w:rsid w:val="00624584"/>
    <w:rsid w:val="00627C52"/>
    <w:rsid w:val="0063016C"/>
    <w:rsid w:val="00630937"/>
    <w:rsid w:val="00633FC4"/>
    <w:rsid w:val="00634E79"/>
    <w:rsid w:val="0064004B"/>
    <w:rsid w:val="00643CC2"/>
    <w:rsid w:val="00650956"/>
    <w:rsid w:val="0065173D"/>
    <w:rsid w:val="006518F3"/>
    <w:rsid w:val="00651B5A"/>
    <w:rsid w:val="00651FEC"/>
    <w:rsid w:val="0065389D"/>
    <w:rsid w:val="00653B84"/>
    <w:rsid w:val="00653E0D"/>
    <w:rsid w:val="00656382"/>
    <w:rsid w:val="0067352E"/>
    <w:rsid w:val="00682385"/>
    <w:rsid w:val="006865C8"/>
    <w:rsid w:val="00686B48"/>
    <w:rsid w:val="00687038"/>
    <w:rsid w:val="0068714E"/>
    <w:rsid w:val="0068782C"/>
    <w:rsid w:val="006929F7"/>
    <w:rsid w:val="0069374A"/>
    <w:rsid w:val="00694AB8"/>
    <w:rsid w:val="00695EF7"/>
    <w:rsid w:val="0069699D"/>
    <w:rsid w:val="006A1B13"/>
    <w:rsid w:val="006B04E1"/>
    <w:rsid w:val="006B2C51"/>
    <w:rsid w:val="006B6361"/>
    <w:rsid w:val="006B7664"/>
    <w:rsid w:val="006C3462"/>
    <w:rsid w:val="006C35E7"/>
    <w:rsid w:val="006C6E25"/>
    <w:rsid w:val="006D004B"/>
    <w:rsid w:val="006D360C"/>
    <w:rsid w:val="006D3BDA"/>
    <w:rsid w:val="006D5AC9"/>
    <w:rsid w:val="006D5EBF"/>
    <w:rsid w:val="006D66ED"/>
    <w:rsid w:val="006E23CE"/>
    <w:rsid w:val="006E757E"/>
    <w:rsid w:val="006E786B"/>
    <w:rsid w:val="006F1BD2"/>
    <w:rsid w:val="006F1D2E"/>
    <w:rsid w:val="006F2CB3"/>
    <w:rsid w:val="007002B1"/>
    <w:rsid w:val="00704EB7"/>
    <w:rsid w:val="00705742"/>
    <w:rsid w:val="007104FE"/>
    <w:rsid w:val="00711B0C"/>
    <w:rsid w:val="007121A2"/>
    <w:rsid w:val="00713981"/>
    <w:rsid w:val="007176D6"/>
    <w:rsid w:val="00721090"/>
    <w:rsid w:val="00727D54"/>
    <w:rsid w:val="007301FF"/>
    <w:rsid w:val="00730B40"/>
    <w:rsid w:val="00731E8F"/>
    <w:rsid w:val="00731EF2"/>
    <w:rsid w:val="007337B7"/>
    <w:rsid w:val="007344C5"/>
    <w:rsid w:val="00734959"/>
    <w:rsid w:val="00735137"/>
    <w:rsid w:val="0073520D"/>
    <w:rsid w:val="00742761"/>
    <w:rsid w:val="00742875"/>
    <w:rsid w:val="0074679D"/>
    <w:rsid w:val="00767C9B"/>
    <w:rsid w:val="00780226"/>
    <w:rsid w:val="0078083B"/>
    <w:rsid w:val="00781AB4"/>
    <w:rsid w:val="007870CC"/>
    <w:rsid w:val="007923B7"/>
    <w:rsid w:val="0079251E"/>
    <w:rsid w:val="00792616"/>
    <w:rsid w:val="007926BB"/>
    <w:rsid w:val="0079344C"/>
    <w:rsid w:val="00793D9D"/>
    <w:rsid w:val="007968AE"/>
    <w:rsid w:val="007A0283"/>
    <w:rsid w:val="007A14C6"/>
    <w:rsid w:val="007A4BBC"/>
    <w:rsid w:val="007A6541"/>
    <w:rsid w:val="007B24CF"/>
    <w:rsid w:val="007B7790"/>
    <w:rsid w:val="007C02C7"/>
    <w:rsid w:val="007C21EE"/>
    <w:rsid w:val="007C58DE"/>
    <w:rsid w:val="007C69CF"/>
    <w:rsid w:val="007C6AFF"/>
    <w:rsid w:val="007D3A2E"/>
    <w:rsid w:val="007D457A"/>
    <w:rsid w:val="007D5860"/>
    <w:rsid w:val="007D6652"/>
    <w:rsid w:val="007D7AC7"/>
    <w:rsid w:val="007E00D0"/>
    <w:rsid w:val="007E0244"/>
    <w:rsid w:val="007E343D"/>
    <w:rsid w:val="007E34BA"/>
    <w:rsid w:val="007E5772"/>
    <w:rsid w:val="007E6E62"/>
    <w:rsid w:val="007F0785"/>
    <w:rsid w:val="007F4383"/>
    <w:rsid w:val="007F44FC"/>
    <w:rsid w:val="007F4B82"/>
    <w:rsid w:val="00801601"/>
    <w:rsid w:val="0080217A"/>
    <w:rsid w:val="00807555"/>
    <w:rsid w:val="00810991"/>
    <w:rsid w:val="00814A9B"/>
    <w:rsid w:val="00814D71"/>
    <w:rsid w:val="00814F66"/>
    <w:rsid w:val="00817C9E"/>
    <w:rsid w:val="00817FF7"/>
    <w:rsid w:val="00820444"/>
    <w:rsid w:val="008205AF"/>
    <w:rsid w:val="00820B47"/>
    <w:rsid w:val="008225E5"/>
    <w:rsid w:val="00826283"/>
    <w:rsid w:val="00831053"/>
    <w:rsid w:val="008314D2"/>
    <w:rsid w:val="0083254D"/>
    <w:rsid w:val="00836249"/>
    <w:rsid w:val="00836B1A"/>
    <w:rsid w:val="00836F00"/>
    <w:rsid w:val="00840AA4"/>
    <w:rsid w:val="00842716"/>
    <w:rsid w:val="00846192"/>
    <w:rsid w:val="00850806"/>
    <w:rsid w:val="0085124D"/>
    <w:rsid w:val="00856A1B"/>
    <w:rsid w:val="008621C3"/>
    <w:rsid w:val="00865486"/>
    <w:rsid w:val="00865C38"/>
    <w:rsid w:val="008734EB"/>
    <w:rsid w:val="00876275"/>
    <w:rsid w:val="008803ED"/>
    <w:rsid w:val="008821EC"/>
    <w:rsid w:val="00882B99"/>
    <w:rsid w:val="008840C6"/>
    <w:rsid w:val="00886121"/>
    <w:rsid w:val="00890CCE"/>
    <w:rsid w:val="00892B07"/>
    <w:rsid w:val="00894884"/>
    <w:rsid w:val="00896341"/>
    <w:rsid w:val="00897C71"/>
    <w:rsid w:val="008A295B"/>
    <w:rsid w:val="008A31B6"/>
    <w:rsid w:val="008A5170"/>
    <w:rsid w:val="008A6604"/>
    <w:rsid w:val="008A6788"/>
    <w:rsid w:val="008B05D4"/>
    <w:rsid w:val="008B1C73"/>
    <w:rsid w:val="008B5482"/>
    <w:rsid w:val="008C11F4"/>
    <w:rsid w:val="008C2BEC"/>
    <w:rsid w:val="008C4A4E"/>
    <w:rsid w:val="008C6523"/>
    <w:rsid w:val="008C6D0E"/>
    <w:rsid w:val="008D09D2"/>
    <w:rsid w:val="008D39C5"/>
    <w:rsid w:val="008D7378"/>
    <w:rsid w:val="008E0664"/>
    <w:rsid w:val="008E0732"/>
    <w:rsid w:val="008E0886"/>
    <w:rsid w:val="008E1D89"/>
    <w:rsid w:val="008E386C"/>
    <w:rsid w:val="008E3E3E"/>
    <w:rsid w:val="008F5F87"/>
    <w:rsid w:val="008F6BED"/>
    <w:rsid w:val="00900A34"/>
    <w:rsid w:val="009048DD"/>
    <w:rsid w:val="00907073"/>
    <w:rsid w:val="009130E9"/>
    <w:rsid w:val="0091417D"/>
    <w:rsid w:val="00920845"/>
    <w:rsid w:val="009208F5"/>
    <w:rsid w:val="00927D51"/>
    <w:rsid w:val="009304BB"/>
    <w:rsid w:val="00932272"/>
    <w:rsid w:val="00932862"/>
    <w:rsid w:val="00935D60"/>
    <w:rsid w:val="00935FD1"/>
    <w:rsid w:val="0094202E"/>
    <w:rsid w:val="009447BB"/>
    <w:rsid w:val="00944C48"/>
    <w:rsid w:val="00946335"/>
    <w:rsid w:val="009513C4"/>
    <w:rsid w:val="00955E55"/>
    <w:rsid w:val="009568F7"/>
    <w:rsid w:val="00956E11"/>
    <w:rsid w:val="00962200"/>
    <w:rsid w:val="009638EF"/>
    <w:rsid w:val="00964AF0"/>
    <w:rsid w:val="00964E75"/>
    <w:rsid w:val="009658A0"/>
    <w:rsid w:val="00966F54"/>
    <w:rsid w:val="00970D50"/>
    <w:rsid w:val="00974515"/>
    <w:rsid w:val="00975E61"/>
    <w:rsid w:val="0097605C"/>
    <w:rsid w:val="00976E31"/>
    <w:rsid w:val="00977C63"/>
    <w:rsid w:val="00980087"/>
    <w:rsid w:val="00980C0B"/>
    <w:rsid w:val="00981931"/>
    <w:rsid w:val="0098524F"/>
    <w:rsid w:val="00985E4D"/>
    <w:rsid w:val="00986B9A"/>
    <w:rsid w:val="00987ABE"/>
    <w:rsid w:val="009906C7"/>
    <w:rsid w:val="00994CD0"/>
    <w:rsid w:val="009963CD"/>
    <w:rsid w:val="00997413"/>
    <w:rsid w:val="009B266D"/>
    <w:rsid w:val="009B26AD"/>
    <w:rsid w:val="009B5CBF"/>
    <w:rsid w:val="009B7C72"/>
    <w:rsid w:val="009C184A"/>
    <w:rsid w:val="009C2CA5"/>
    <w:rsid w:val="009C336D"/>
    <w:rsid w:val="009C48A9"/>
    <w:rsid w:val="009C51A6"/>
    <w:rsid w:val="009D15C4"/>
    <w:rsid w:val="009D3375"/>
    <w:rsid w:val="009D3E45"/>
    <w:rsid w:val="009E1D7C"/>
    <w:rsid w:val="009E3E03"/>
    <w:rsid w:val="009F351F"/>
    <w:rsid w:val="009F3F89"/>
    <w:rsid w:val="009F480E"/>
    <w:rsid w:val="009F5760"/>
    <w:rsid w:val="009F5D95"/>
    <w:rsid w:val="009F7F6A"/>
    <w:rsid w:val="00A022A2"/>
    <w:rsid w:val="00A02D15"/>
    <w:rsid w:val="00A05DB5"/>
    <w:rsid w:val="00A073E4"/>
    <w:rsid w:val="00A11403"/>
    <w:rsid w:val="00A13530"/>
    <w:rsid w:val="00A1363C"/>
    <w:rsid w:val="00A25079"/>
    <w:rsid w:val="00A26B0D"/>
    <w:rsid w:val="00A26D08"/>
    <w:rsid w:val="00A27FAB"/>
    <w:rsid w:val="00A30C64"/>
    <w:rsid w:val="00A30FBC"/>
    <w:rsid w:val="00A367D6"/>
    <w:rsid w:val="00A3735A"/>
    <w:rsid w:val="00A407BA"/>
    <w:rsid w:val="00A425AE"/>
    <w:rsid w:val="00A42F1B"/>
    <w:rsid w:val="00A5337B"/>
    <w:rsid w:val="00A546BC"/>
    <w:rsid w:val="00A55989"/>
    <w:rsid w:val="00A5694A"/>
    <w:rsid w:val="00A63DA4"/>
    <w:rsid w:val="00A66BBC"/>
    <w:rsid w:val="00A72BA9"/>
    <w:rsid w:val="00A75CD5"/>
    <w:rsid w:val="00A763CD"/>
    <w:rsid w:val="00A7688A"/>
    <w:rsid w:val="00A83DF3"/>
    <w:rsid w:val="00A85915"/>
    <w:rsid w:val="00A90AAC"/>
    <w:rsid w:val="00A919E8"/>
    <w:rsid w:val="00A952AB"/>
    <w:rsid w:val="00A9783D"/>
    <w:rsid w:val="00AA45E6"/>
    <w:rsid w:val="00AA5A37"/>
    <w:rsid w:val="00AA7983"/>
    <w:rsid w:val="00AA7D7F"/>
    <w:rsid w:val="00AB489C"/>
    <w:rsid w:val="00AB50C1"/>
    <w:rsid w:val="00AB6936"/>
    <w:rsid w:val="00AC0C3B"/>
    <w:rsid w:val="00AC26CD"/>
    <w:rsid w:val="00AC2D63"/>
    <w:rsid w:val="00AC7927"/>
    <w:rsid w:val="00AD03D8"/>
    <w:rsid w:val="00AD0711"/>
    <w:rsid w:val="00AD704E"/>
    <w:rsid w:val="00AD793E"/>
    <w:rsid w:val="00AE03B5"/>
    <w:rsid w:val="00AE1C26"/>
    <w:rsid w:val="00AE5FE0"/>
    <w:rsid w:val="00AE60B7"/>
    <w:rsid w:val="00AE775D"/>
    <w:rsid w:val="00AF2AB7"/>
    <w:rsid w:val="00AF2B1C"/>
    <w:rsid w:val="00AF4919"/>
    <w:rsid w:val="00AF4D3F"/>
    <w:rsid w:val="00B0300B"/>
    <w:rsid w:val="00B035B3"/>
    <w:rsid w:val="00B05457"/>
    <w:rsid w:val="00B057F5"/>
    <w:rsid w:val="00B11AC4"/>
    <w:rsid w:val="00B128A0"/>
    <w:rsid w:val="00B20240"/>
    <w:rsid w:val="00B23281"/>
    <w:rsid w:val="00B27571"/>
    <w:rsid w:val="00B3314E"/>
    <w:rsid w:val="00B35FBA"/>
    <w:rsid w:val="00B4164B"/>
    <w:rsid w:val="00B4181B"/>
    <w:rsid w:val="00B41E60"/>
    <w:rsid w:val="00B432A1"/>
    <w:rsid w:val="00B5409A"/>
    <w:rsid w:val="00B55574"/>
    <w:rsid w:val="00B61234"/>
    <w:rsid w:val="00B62ACD"/>
    <w:rsid w:val="00B63298"/>
    <w:rsid w:val="00B6344B"/>
    <w:rsid w:val="00B6525D"/>
    <w:rsid w:val="00B65ABA"/>
    <w:rsid w:val="00B6790F"/>
    <w:rsid w:val="00B71B3B"/>
    <w:rsid w:val="00B7287D"/>
    <w:rsid w:val="00B750A7"/>
    <w:rsid w:val="00B76ACF"/>
    <w:rsid w:val="00B7713B"/>
    <w:rsid w:val="00B77EA2"/>
    <w:rsid w:val="00B853DB"/>
    <w:rsid w:val="00B87D61"/>
    <w:rsid w:val="00B903FD"/>
    <w:rsid w:val="00B905F7"/>
    <w:rsid w:val="00B933FB"/>
    <w:rsid w:val="00B93948"/>
    <w:rsid w:val="00BA4203"/>
    <w:rsid w:val="00BA4BC7"/>
    <w:rsid w:val="00BA55B7"/>
    <w:rsid w:val="00BA5E47"/>
    <w:rsid w:val="00BA7D57"/>
    <w:rsid w:val="00BB0815"/>
    <w:rsid w:val="00BB156E"/>
    <w:rsid w:val="00BB3330"/>
    <w:rsid w:val="00BB3402"/>
    <w:rsid w:val="00BB47D7"/>
    <w:rsid w:val="00BB4A62"/>
    <w:rsid w:val="00BC01C1"/>
    <w:rsid w:val="00BC45A1"/>
    <w:rsid w:val="00BC5A34"/>
    <w:rsid w:val="00BC76F8"/>
    <w:rsid w:val="00BD17F5"/>
    <w:rsid w:val="00BD221C"/>
    <w:rsid w:val="00BD43FA"/>
    <w:rsid w:val="00BD5056"/>
    <w:rsid w:val="00BD6E05"/>
    <w:rsid w:val="00BE3654"/>
    <w:rsid w:val="00BE54D0"/>
    <w:rsid w:val="00BE5BF1"/>
    <w:rsid w:val="00BF0EE8"/>
    <w:rsid w:val="00BF696A"/>
    <w:rsid w:val="00BF6B6C"/>
    <w:rsid w:val="00BF7251"/>
    <w:rsid w:val="00BF79B0"/>
    <w:rsid w:val="00BF7F28"/>
    <w:rsid w:val="00C01909"/>
    <w:rsid w:val="00C0348D"/>
    <w:rsid w:val="00C03C9A"/>
    <w:rsid w:val="00C0409C"/>
    <w:rsid w:val="00C05787"/>
    <w:rsid w:val="00C13059"/>
    <w:rsid w:val="00C156D4"/>
    <w:rsid w:val="00C167A3"/>
    <w:rsid w:val="00C2181C"/>
    <w:rsid w:val="00C232D8"/>
    <w:rsid w:val="00C24421"/>
    <w:rsid w:val="00C2657D"/>
    <w:rsid w:val="00C337C9"/>
    <w:rsid w:val="00C353FF"/>
    <w:rsid w:val="00C40797"/>
    <w:rsid w:val="00C416E1"/>
    <w:rsid w:val="00C47BF8"/>
    <w:rsid w:val="00C509BF"/>
    <w:rsid w:val="00C51B1C"/>
    <w:rsid w:val="00C53DCE"/>
    <w:rsid w:val="00C60081"/>
    <w:rsid w:val="00C62C9F"/>
    <w:rsid w:val="00C63BF5"/>
    <w:rsid w:val="00C63CC3"/>
    <w:rsid w:val="00C65130"/>
    <w:rsid w:val="00C655F2"/>
    <w:rsid w:val="00C65B4C"/>
    <w:rsid w:val="00C65B61"/>
    <w:rsid w:val="00C66D3F"/>
    <w:rsid w:val="00C70E53"/>
    <w:rsid w:val="00C72979"/>
    <w:rsid w:val="00C73B1E"/>
    <w:rsid w:val="00C747FA"/>
    <w:rsid w:val="00C7619C"/>
    <w:rsid w:val="00C80860"/>
    <w:rsid w:val="00C81529"/>
    <w:rsid w:val="00C81BA6"/>
    <w:rsid w:val="00C83736"/>
    <w:rsid w:val="00C8377C"/>
    <w:rsid w:val="00C877CD"/>
    <w:rsid w:val="00C902E9"/>
    <w:rsid w:val="00C908B7"/>
    <w:rsid w:val="00C91BCC"/>
    <w:rsid w:val="00C91D81"/>
    <w:rsid w:val="00C92A42"/>
    <w:rsid w:val="00CA18F2"/>
    <w:rsid w:val="00CA4871"/>
    <w:rsid w:val="00CA6676"/>
    <w:rsid w:val="00CA6722"/>
    <w:rsid w:val="00CA6D4E"/>
    <w:rsid w:val="00CA7B4B"/>
    <w:rsid w:val="00CB1D4A"/>
    <w:rsid w:val="00CB36A8"/>
    <w:rsid w:val="00CC139A"/>
    <w:rsid w:val="00CC1E7A"/>
    <w:rsid w:val="00CC4F64"/>
    <w:rsid w:val="00CC6B51"/>
    <w:rsid w:val="00CD058C"/>
    <w:rsid w:val="00CD35D6"/>
    <w:rsid w:val="00CD3B98"/>
    <w:rsid w:val="00CD4216"/>
    <w:rsid w:val="00CD518C"/>
    <w:rsid w:val="00CD733F"/>
    <w:rsid w:val="00CE0942"/>
    <w:rsid w:val="00CE5C02"/>
    <w:rsid w:val="00CE6673"/>
    <w:rsid w:val="00CE7CA5"/>
    <w:rsid w:val="00CF0D3A"/>
    <w:rsid w:val="00CF159A"/>
    <w:rsid w:val="00CF183A"/>
    <w:rsid w:val="00CF1D81"/>
    <w:rsid w:val="00CF2DC9"/>
    <w:rsid w:val="00CF5FCE"/>
    <w:rsid w:val="00CF6956"/>
    <w:rsid w:val="00CF7CB6"/>
    <w:rsid w:val="00D02DC9"/>
    <w:rsid w:val="00D05F95"/>
    <w:rsid w:val="00D074BC"/>
    <w:rsid w:val="00D11CEE"/>
    <w:rsid w:val="00D23294"/>
    <w:rsid w:val="00D311AB"/>
    <w:rsid w:val="00D325A8"/>
    <w:rsid w:val="00D40A01"/>
    <w:rsid w:val="00D442AD"/>
    <w:rsid w:val="00D46322"/>
    <w:rsid w:val="00D475F0"/>
    <w:rsid w:val="00D51637"/>
    <w:rsid w:val="00D51D85"/>
    <w:rsid w:val="00D5323A"/>
    <w:rsid w:val="00D5618A"/>
    <w:rsid w:val="00D5784B"/>
    <w:rsid w:val="00D62AE8"/>
    <w:rsid w:val="00D63EFB"/>
    <w:rsid w:val="00D658AF"/>
    <w:rsid w:val="00D6594E"/>
    <w:rsid w:val="00D66B3C"/>
    <w:rsid w:val="00D74C31"/>
    <w:rsid w:val="00D83DE9"/>
    <w:rsid w:val="00D8450D"/>
    <w:rsid w:val="00D91465"/>
    <w:rsid w:val="00D93409"/>
    <w:rsid w:val="00D95AF9"/>
    <w:rsid w:val="00D96283"/>
    <w:rsid w:val="00DA06C5"/>
    <w:rsid w:val="00DA09C9"/>
    <w:rsid w:val="00DA1822"/>
    <w:rsid w:val="00DA25EA"/>
    <w:rsid w:val="00DA3C1A"/>
    <w:rsid w:val="00DA5C48"/>
    <w:rsid w:val="00DB1203"/>
    <w:rsid w:val="00DB5E1F"/>
    <w:rsid w:val="00DC01EE"/>
    <w:rsid w:val="00DC0721"/>
    <w:rsid w:val="00DC1914"/>
    <w:rsid w:val="00DC19D8"/>
    <w:rsid w:val="00DC2613"/>
    <w:rsid w:val="00DC4512"/>
    <w:rsid w:val="00DC5A0D"/>
    <w:rsid w:val="00DD3405"/>
    <w:rsid w:val="00DD3691"/>
    <w:rsid w:val="00DD4200"/>
    <w:rsid w:val="00DD4B55"/>
    <w:rsid w:val="00DD5255"/>
    <w:rsid w:val="00DE04AD"/>
    <w:rsid w:val="00DE08EE"/>
    <w:rsid w:val="00DE1E90"/>
    <w:rsid w:val="00DE24E6"/>
    <w:rsid w:val="00DE5C2B"/>
    <w:rsid w:val="00DE6722"/>
    <w:rsid w:val="00DF07AD"/>
    <w:rsid w:val="00DF3364"/>
    <w:rsid w:val="00DF5DA5"/>
    <w:rsid w:val="00E004E8"/>
    <w:rsid w:val="00E03950"/>
    <w:rsid w:val="00E055BB"/>
    <w:rsid w:val="00E06280"/>
    <w:rsid w:val="00E07B6B"/>
    <w:rsid w:val="00E1039A"/>
    <w:rsid w:val="00E11988"/>
    <w:rsid w:val="00E1509A"/>
    <w:rsid w:val="00E15DA9"/>
    <w:rsid w:val="00E2063A"/>
    <w:rsid w:val="00E2095D"/>
    <w:rsid w:val="00E21BA7"/>
    <w:rsid w:val="00E22762"/>
    <w:rsid w:val="00E23029"/>
    <w:rsid w:val="00E238B5"/>
    <w:rsid w:val="00E30414"/>
    <w:rsid w:val="00E36234"/>
    <w:rsid w:val="00E376D4"/>
    <w:rsid w:val="00E40769"/>
    <w:rsid w:val="00E42E8B"/>
    <w:rsid w:val="00E4654C"/>
    <w:rsid w:val="00E50D02"/>
    <w:rsid w:val="00E55A80"/>
    <w:rsid w:val="00E57C28"/>
    <w:rsid w:val="00E60F12"/>
    <w:rsid w:val="00E652FB"/>
    <w:rsid w:val="00E66C20"/>
    <w:rsid w:val="00E71C46"/>
    <w:rsid w:val="00E75941"/>
    <w:rsid w:val="00E75ED2"/>
    <w:rsid w:val="00E8280C"/>
    <w:rsid w:val="00E83E4C"/>
    <w:rsid w:val="00E84381"/>
    <w:rsid w:val="00E84687"/>
    <w:rsid w:val="00E86B73"/>
    <w:rsid w:val="00E91933"/>
    <w:rsid w:val="00E92A81"/>
    <w:rsid w:val="00E92EEC"/>
    <w:rsid w:val="00E969B1"/>
    <w:rsid w:val="00E96F02"/>
    <w:rsid w:val="00EA1B2D"/>
    <w:rsid w:val="00EA3C0B"/>
    <w:rsid w:val="00EA5A90"/>
    <w:rsid w:val="00EB2AB3"/>
    <w:rsid w:val="00EB6552"/>
    <w:rsid w:val="00EC18E6"/>
    <w:rsid w:val="00EC1984"/>
    <w:rsid w:val="00EC234C"/>
    <w:rsid w:val="00EC7DC0"/>
    <w:rsid w:val="00ED018C"/>
    <w:rsid w:val="00ED19F5"/>
    <w:rsid w:val="00ED1F42"/>
    <w:rsid w:val="00ED3529"/>
    <w:rsid w:val="00ED4B44"/>
    <w:rsid w:val="00ED4D17"/>
    <w:rsid w:val="00ED68F7"/>
    <w:rsid w:val="00ED7244"/>
    <w:rsid w:val="00EE4FD1"/>
    <w:rsid w:val="00EE69A2"/>
    <w:rsid w:val="00EE6CD3"/>
    <w:rsid w:val="00EF1C59"/>
    <w:rsid w:val="00EF20D7"/>
    <w:rsid w:val="00EF3419"/>
    <w:rsid w:val="00EF635D"/>
    <w:rsid w:val="00EF65F8"/>
    <w:rsid w:val="00F0119C"/>
    <w:rsid w:val="00F016EC"/>
    <w:rsid w:val="00F02BDB"/>
    <w:rsid w:val="00F0441B"/>
    <w:rsid w:val="00F07623"/>
    <w:rsid w:val="00F20411"/>
    <w:rsid w:val="00F22392"/>
    <w:rsid w:val="00F26F1F"/>
    <w:rsid w:val="00F3136B"/>
    <w:rsid w:val="00F314F1"/>
    <w:rsid w:val="00F327EA"/>
    <w:rsid w:val="00F335F6"/>
    <w:rsid w:val="00F33641"/>
    <w:rsid w:val="00F34ACE"/>
    <w:rsid w:val="00F36410"/>
    <w:rsid w:val="00F42842"/>
    <w:rsid w:val="00F43EE0"/>
    <w:rsid w:val="00F46E40"/>
    <w:rsid w:val="00F4760A"/>
    <w:rsid w:val="00F47C83"/>
    <w:rsid w:val="00F519B9"/>
    <w:rsid w:val="00F52B8E"/>
    <w:rsid w:val="00F53CFD"/>
    <w:rsid w:val="00F54AF5"/>
    <w:rsid w:val="00F557E3"/>
    <w:rsid w:val="00F57B18"/>
    <w:rsid w:val="00F61E78"/>
    <w:rsid w:val="00F635C5"/>
    <w:rsid w:val="00F656A7"/>
    <w:rsid w:val="00F7343A"/>
    <w:rsid w:val="00F736E3"/>
    <w:rsid w:val="00F767E8"/>
    <w:rsid w:val="00F76C80"/>
    <w:rsid w:val="00F774B0"/>
    <w:rsid w:val="00F86A3F"/>
    <w:rsid w:val="00F873FA"/>
    <w:rsid w:val="00F91297"/>
    <w:rsid w:val="00F9133B"/>
    <w:rsid w:val="00F957EE"/>
    <w:rsid w:val="00F974FB"/>
    <w:rsid w:val="00F97730"/>
    <w:rsid w:val="00FA2392"/>
    <w:rsid w:val="00FA2871"/>
    <w:rsid w:val="00FA3143"/>
    <w:rsid w:val="00FB202C"/>
    <w:rsid w:val="00FB32A4"/>
    <w:rsid w:val="00FB594D"/>
    <w:rsid w:val="00FC3E2C"/>
    <w:rsid w:val="00FC49BB"/>
    <w:rsid w:val="00FC6354"/>
    <w:rsid w:val="00FD27E8"/>
    <w:rsid w:val="00FD616B"/>
    <w:rsid w:val="00FD7E34"/>
    <w:rsid w:val="00FE0C73"/>
    <w:rsid w:val="00FE367F"/>
    <w:rsid w:val="00FE5434"/>
    <w:rsid w:val="00FF07E0"/>
    <w:rsid w:val="00FF29D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5C53576"/>
  <w15:docId w15:val="{0FEFE734-049C-4810-AB3B-EE2709F9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ListParagraph">
    <w:name w:val="List Paragraph"/>
    <w:basedOn w:val="Normal"/>
    <w:uiPriority w:val="72"/>
    <w:qFormat/>
    <w:rsid w:val="003162A2"/>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72BA9"/>
    <w:rPr>
      <w:rFonts w:ascii="Tahoma" w:hAnsi="Tahoma" w:cs="Tahoma"/>
      <w:sz w:val="16"/>
      <w:szCs w:val="16"/>
    </w:rPr>
  </w:style>
  <w:style w:type="character" w:customStyle="1" w:styleId="BalloonTextChar">
    <w:name w:val="Balloon Text Char"/>
    <w:link w:val="BalloonText"/>
    <w:uiPriority w:val="99"/>
    <w:semiHidden/>
    <w:rsid w:val="00A72BA9"/>
    <w:rPr>
      <w:rFonts w:ascii="Tahoma" w:hAnsi="Tahoma" w:cs="Tahoma"/>
      <w:sz w:val="16"/>
      <w:szCs w:val="16"/>
      <w:lang w:eastAsia="en-US"/>
    </w:rPr>
  </w:style>
  <w:style w:type="character" w:styleId="CommentReference">
    <w:name w:val="annotation reference"/>
    <w:uiPriority w:val="99"/>
    <w:semiHidden/>
    <w:unhideWhenUsed/>
    <w:rsid w:val="00C7619C"/>
    <w:rPr>
      <w:sz w:val="16"/>
      <w:szCs w:val="16"/>
    </w:rPr>
  </w:style>
  <w:style w:type="paragraph" w:styleId="CommentText">
    <w:name w:val="annotation text"/>
    <w:basedOn w:val="Normal"/>
    <w:link w:val="CommentTextChar"/>
    <w:uiPriority w:val="99"/>
    <w:unhideWhenUsed/>
    <w:rsid w:val="00C7619C"/>
  </w:style>
  <w:style w:type="character" w:customStyle="1" w:styleId="CommentTextChar">
    <w:name w:val="Comment Text Char"/>
    <w:link w:val="CommentText"/>
    <w:uiPriority w:val="99"/>
    <w:rsid w:val="00C7619C"/>
    <w:rPr>
      <w:rFonts w:ascii="Cambria" w:hAnsi="Cambria"/>
    </w:rPr>
  </w:style>
  <w:style w:type="paragraph" w:styleId="CommentSubject">
    <w:name w:val="annotation subject"/>
    <w:basedOn w:val="CommentText"/>
    <w:next w:val="CommentText"/>
    <w:link w:val="CommentSubjectChar"/>
    <w:uiPriority w:val="99"/>
    <w:semiHidden/>
    <w:unhideWhenUsed/>
    <w:rsid w:val="00C7619C"/>
    <w:rPr>
      <w:b/>
      <w:bCs/>
    </w:rPr>
  </w:style>
  <w:style w:type="character" w:customStyle="1" w:styleId="CommentSubjectChar">
    <w:name w:val="Comment Subject Char"/>
    <w:link w:val="CommentSubject"/>
    <w:uiPriority w:val="99"/>
    <w:semiHidden/>
    <w:rsid w:val="00C7619C"/>
    <w:rPr>
      <w:rFonts w:ascii="Cambria" w:hAnsi="Cambria"/>
      <w:b/>
      <w:bCs/>
    </w:rPr>
  </w:style>
  <w:style w:type="paragraph" w:styleId="Revision">
    <w:name w:val="Revision"/>
    <w:hidden/>
    <w:uiPriority w:val="99"/>
    <w:semiHidden/>
    <w:rsid w:val="00C7619C"/>
    <w:rPr>
      <w:rFonts w:ascii="Cambria" w:hAnsi="Cambria"/>
      <w:lang w:eastAsia="en-US"/>
    </w:rPr>
  </w:style>
  <w:style w:type="paragraph" w:customStyle="1" w:styleId="Warning">
    <w:name w:val="Warning"/>
    <w:basedOn w:val="Normal"/>
    <w:qFormat/>
    <w:rsid w:val="00836B1A"/>
    <w:pPr>
      <w:spacing w:before="240" w:after="240" w:line="260" w:lineRule="exact"/>
      <w:ind w:left="567"/>
    </w:pPr>
    <w:rPr>
      <w:rFonts w:ascii="Calibri" w:eastAsia="Times" w:hAnsi="Calibri"/>
      <w:i/>
      <w:color w:val="314797"/>
    </w:rPr>
  </w:style>
  <w:style w:type="paragraph" w:customStyle="1" w:styleId="Information">
    <w:name w:val="Information"/>
    <w:basedOn w:val="Warning"/>
    <w:qFormat/>
    <w:rsid w:val="00836B1A"/>
    <w:pPr>
      <w:spacing w:line="240" w:lineRule="auto"/>
      <w:contextualSpacing/>
    </w:pPr>
    <w:rPr>
      <w:color w:val="F68C3F"/>
    </w:rPr>
  </w:style>
  <w:style w:type="paragraph" w:customStyle="1" w:styleId="FigureHead">
    <w:name w:val="Figure Head"/>
    <w:basedOn w:val="Normal"/>
    <w:qFormat/>
    <w:rsid w:val="00836B1A"/>
    <w:pPr>
      <w:spacing w:before="240" w:after="240" w:line="260" w:lineRule="exact"/>
      <w:contextualSpacing/>
    </w:pPr>
    <w:rPr>
      <w:rFonts w:ascii="Calibri" w:eastAsia="Times" w:hAnsi="Calibri"/>
      <w:b/>
    </w:rPr>
  </w:style>
  <w:style w:type="paragraph" w:customStyle="1" w:styleId="Bullet2">
    <w:name w:val="Bullet 2"/>
    <w:basedOn w:val="Normal"/>
    <w:next w:val="Normal"/>
    <w:qFormat/>
    <w:rsid w:val="00B3314E"/>
    <w:pPr>
      <w:numPr>
        <w:numId w:val="30"/>
      </w:numPr>
      <w:spacing w:before="120" w:after="40" w:line="260" w:lineRule="exact"/>
    </w:pPr>
    <w:rPr>
      <w:rFonts w:ascii="Calibri" w:eastAsia="Times" w:hAnsi="Calibri"/>
    </w:rPr>
  </w:style>
  <w:style w:type="paragraph" w:customStyle="1" w:styleId="BodyText-Italics">
    <w:name w:val="Body Text - Italics"/>
    <w:rsid w:val="003C07DE"/>
    <w:pPr>
      <w:spacing w:before="120" w:after="120"/>
      <w:ind w:left="794"/>
    </w:pPr>
    <w:rPr>
      <w:rFonts w:ascii="Arial" w:eastAsia="Times" w:hAnsi="Arial" w:cs="Arial"/>
      <w:i/>
      <w:szCs w:val="24"/>
      <w:lang w:eastAsia="en-US"/>
    </w:rPr>
  </w:style>
  <w:style w:type="paragraph" w:customStyle="1" w:styleId="TableText">
    <w:name w:val="Table Text"/>
    <w:rsid w:val="001F114D"/>
    <w:pPr>
      <w:spacing w:before="40" w:after="40"/>
    </w:pPr>
    <w:rPr>
      <w:rFonts w:ascii="Arial" w:hAnsi="Arial" w:cs="Arial"/>
      <w:sz w:val="18"/>
      <w:szCs w:val="18"/>
      <w:lang w:eastAsia="en-US"/>
    </w:rPr>
  </w:style>
  <w:style w:type="paragraph" w:customStyle="1" w:styleId="BodyText-NumberedListi">
    <w:name w:val="Body Text - Numbered List i"/>
    <w:rsid w:val="002B1D58"/>
    <w:pPr>
      <w:numPr>
        <w:ilvl w:val="2"/>
        <w:numId w:val="34"/>
      </w:numPr>
      <w:spacing w:before="60" w:after="60"/>
    </w:pPr>
    <w:rPr>
      <w:rFonts w:ascii="Arial" w:eastAsia="Times" w:hAnsi="Arial" w:cs="Arial"/>
      <w:lang w:eastAsia="en-US"/>
    </w:rPr>
  </w:style>
  <w:style w:type="paragraph" w:customStyle="1" w:styleId="BodyText-NumberedList1">
    <w:name w:val="Body Text - Numbered List 1"/>
    <w:basedOn w:val="BodyText-NumberedLista"/>
    <w:rsid w:val="002B1D58"/>
    <w:pPr>
      <w:numPr>
        <w:ilvl w:val="0"/>
      </w:numPr>
    </w:pPr>
  </w:style>
  <w:style w:type="paragraph" w:customStyle="1" w:styleId="BodyText-NumberedLista">
    <w:name w:val="Body Text - Numbered List a"/>
    <w:rsid w:val="002B1D58"/>
    <w:pPr>
      <w:numPr>
        <w:ilvl w:val="1"/>
        <w:numId w:val="34"/>
      </w:numPr>
      <w:spacing w:before="60" w:after="60"/>
    </w:pPr>
    <w:rPr>
      <w:rFonts w:ascii="Arial" w:hAnsi="Arial" w:cs="Arial"/>
      <w:lang w:eastAsia="en-US"/>
    </w:rPr>
  </w:style>
  <w:style w:type="paragraph" w:customStyle="1" w:styleId="BodyText-NumberedList10">
    <w:name w:val="Body Text - Numbered List (1)"/>
    <w:rsid w:val="002B1D58"/>
    <w:pPr>
      <w:numPr>
        <w:ilvl w:val="3"/>
        <w:numId w:val="34"/>
      </w:numPr>
      <w:spacing w:before="60" w:after="60"/>
    </w:pPr>
    <w:rPr>
      <w:rFonts w:ascii="Arial" w:eastAsia="Times" w:hAnsi="Arial" w:cs="Arial"/>
      <w:lang w:val="en-US" w:eastAsia="en-US"/>
    </w:rPr>
  </w:style>
  <w:style w:type="paragraph" w:customStyle="1" w:styleId="Signatureblock">
    <w:name w:val="Signature block"/>
    <w:basedOn w:val="DHHSbody"/>
    <w:rsid w:val="00DE5C2B"/>
  </w:style>
  <w:style w:type="character" w:customStyle="1" w:styleId="DHHSbodyChar">
    <w:name w:val="DHHS body Char"/>
    <w:link w:val="DHHSbody"/>
    <w:qFormat/>
    <w:rsid w:val="00CA6676"/>
    <w:rPr>
      <w:rFonts w:ascii="Arial" w:eastAsia="Times" w:hAnsi="Arial"/>
      <w:lang w:eastAsia="en-US"/>
    </w:rPr>
  </w:style>
  <w:style w:type="character" w:customStyle="1" w:styleId="Normal1">
    <w:name w:val="Normal1"/>
    <w:basedOn w:val="DefaultParagraphFont"/>
    <w:rsid w:val="00DB1203"/>
  </w:style>
  <w:style w:type="paragraph" w:styleId="NormalWeb">
    <w:name w:val="Normal (Web)"/>
    <w:basedOn w:val="Normal"/>
    <w:uiPriority w:val="99"/>
    <w:semiHidden/>
    <w:unhideWhenUsed/>
    <w:rsid w:val="00DB1203"/>
    <w:pPr>
      <w:spacing w:before="100" w:beforeAutospacing="1" w:after="100" w:afterAutospacing="1"/>
    </w:pPr>
    <w:rPr>
      <w:rFonts w:ascii="Times New Roman" w:hAnsi="Times New Roman"/>
      <w:sz w:val="24"/>
      <w:szCs w:val="24"/>
      <w:lang w:eastAsia="zh-CN"/>
    </w:rPr>
  </w:style>
  <w:style w:type="paragraph" w:styleId="IntenseQuote">
    <w:name w:val="Intense Quote"/>
    <w:basedOn w:val="Normal"/>
    <w:next w:val="Normal"/>
    <w:link w:val="IntenseQuoteChar"/>
    <w:uiPriority w:val="30"/>
    <w:qFormat/>
    <w:rsid w:val="003A63F0"/>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3A63F0"/>
    <w:rPr>
      <w:rFonts w:asciiTheme="majorHAnsi" w:eastAsiaTheme="majorEastAsia" w:hAnsiTheme="majorHAnsi" w:cstheme="majorBidi"/>
      <w:color w:val="4F81BD" w:themeColor="accent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85">
      <w:bodyDiv w:val="1"/>
      <w:marLeft w:val="0"/>
      <w:marRight w:val="0"/>
      <w:marTop w:val="0"/>
      <w:marBottom w:val="0"/>
      <w:divBdr>
        <w:top w:val="none" w:sz="0" w:space="0" w:color="auto"/>
        <w:left w:val="none" w:sz="0" w:space="0" w:color="auto"/>
        <w:bottom w:val="none" w:sz="0" w:space="0" w:color="auto"/>
        <w:right w:val="none" w:sz="0" w:space="0" w:color="auto"/>
      </w:divBdr>
    </w:div>
    <w:div w:id="728967319">
      <w:bodyDiv w:val="1"/>
      <w:marLeft w:val="0"/>
      <w:marRight w:val="0"/>
      <w:marTop w:val="0"/>
      <w:marBottom w:val="0"/>
      <w:divBdr>
        <w:top w:val="none" w:sz="0" w:space="0" w:color="auto"/>
        <w:left w:val="none" w:sz="0" w:space="0" w:color="auto"/>
        <w:bottom w:val="none" w:sz="0" w:space="0" w:color="auto"/>
        <w:right w:val="none" w:sz="0" w:space="0" w:color="auto"/>
      </w:divBdr>
    </w:div>
    <w:div w:id="782653445">
      <w:bodyDiv w:val="1"/>
      <w:marLeft w:val="0"/>
      <w:marRight w:val="0"/>
      <w:marTop w:val="0"/>
      <w:marBottom w:val="0"/>
      <w:divBdr>
        <w:top w:val="none" w:sz="0" w:space="0" w:color="auto"/>
        <w:left w:val="none" w:sz="0" w:space="0" w:color="auto"/>
        <w:bottom w:val="none" w:sz="0" w:space="0" w:color="auto"/>
        <w:right w:val="none" w:sz="0" w:space="0" w:color="auto"/>
      </w:divBdr>
    </w:div>
    <w:div w:id="1035544394">
      <w:bodyDiv w:val="1"/>
      <w:marLeft w:val="0"/>
      <w:marRight w:val="0"/>
      <w:marTop w:val="0"/>
      <w:marBottom w:val="0"/>
      <w:divBdr>
        <w:top w:val="none" w:sz="0" w:space="0" w:color="auto"/>
        <w:left w:val="none" w:sz="0" w:space="0" w:color="auto"/>
        <w:bottom w:val="none" w:sz="0" w:space="0" w:color="auto"/>
        <w:right w:val="none" w:sz="0" w:space="0" w:color="auto"/>
      </w:divBdr>
    </w:div>
    <w:div w:id="1319574218">
      <w:bodyDiv w:val="1"/>
      <w:marLeft w:val="0"/>
      <w:marRight w:val="0"/>
      <w:marTop w:val="0"/>
      <w:marBottom w:val="0"/>
      <w:divBdr>
        <w:top w:val="none" w:sz="0" w:space="0" w:color="auto"/>
        <w:left w:val="none" w:sz="0" w:space="0" w:color="auto"/>
        <w:bottom w:val="none" w:sz="0" w:space="0" w:color="auto"/>
        <w:right w:val="none" w:sz="0" w:space="0" w:color="auto"/>
      </w:divBdr>
    </w:div>
    <w:div w:id="148728181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205973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tenant.maintenance@dhhs.vic.gov.au" TargetMode="External"/><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https://intranet.dhhs.vic.gov.au/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mailto:privacy@dhhs.vic.gov.au" TargetMode="External"/><Relationship Id="rId10" Type="http://schemas.openxmlformats.org/officeDocument/2006/relationships/endnotes" Target="endnotes.xml"/><Relationship Id="rId19" Type="http://schemas.openxmlformats.org/officeDocument/2006/relationships/hyperlink" Target="https://hnb.dhs.vic.gov.au/eForms/eForms.nsf/FormsForPreview/188B9B0C64189182CA256D26007DFC50?OpenDocu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intranet.dhhs.vic.gov.au/privac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ABBDE9E489B24D822E98BCAE69432E" ma:contentTypeVersion="12" ma:contentTypeDescription="Create a new document." ma:contentTypeScope="" ma:versionID="c575789714674b6e79240f60ae9dbe42">
  <xsd:schema xmlns:xsd="http://www.w3.org/2001/XMLSchema" xmlns:xs="http://www.w3.org/2001/XMLSchema" xmlns:p="http://schemas.microsoft.com/office/2006/metadata/properties" xmlns:ns3="89d2d6f0-4862-45c9-a386-4d1e31c735ad" xmlns:ns4="e9c63b14-e839-4e8b-b03c-44afb55dde73" targetNamespace="http://schemas.microsoft.com/office/2006/metadata/properties" ma:root="true" ma:fieldsID="89fa84ea542e778b81f9c534e9806d28" ns3:_="" ns4:_="">
    <xsd:import namespace="89d2d6f0-4862-45c9-a386-4d1e31c735ad"/>
    <xsd:import namespace="e9c63b14-e839-4e8b-b03c-44afb55dde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2d6f0-4862-45c9-a386-4d1e31c73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63b14-e839-4e8b-b03c-44afb55dde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AF56B-00A3-4134-9784-6D879C0FC48D}">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e9c63b14-e839-4e8b-b03c-44afb55dde73"/>
    <ds:schemaRef ds:uri="89d2d6f0-4862-45c9-a386-4d1e31c735ad"/>
    <ds:schemaRef ds:uri="http://purl.org/dc/dcmitype/"/>
  </ds:schemaRefs>
</ds:datastoreItem>
</file>

<file path=customXml/itemProps2.xml><?xml version="1.0" encoding="utf-8"?>
<ds:datastoreItem xmlns:ds="http://schemas.openxmlformats.org/officeDocument/2006/customXml" ds:itemID="{04FA4C72-1A1A-4DFE-B3FF-08F27327E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2d6f0-4862-45c9-a386-4d1e31c735ad"/>
    <ds:schemaRef ds:uri="e9c63b14-e839-4e8b-b03c-44afb55dd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85036-6192-49A5-A63A-212236C627EA}">
  <ds:schemaRefs>
    <ds:schemaRef ds:uri="http://schemas.microsoft.com/sharepoint/v3/contenttype/forms"/>
  </ds:schemaRefs>
</ds:datastoreItem>
</file>

<file path=customXml/itemProps4.xml><?xml version="1.0" encoding="utf-8"?>
<ds:datastoreItem xmlns:ds="http://schemas.openxmlformats.org/officeDocument/2006/customXml" ds:itemID="{A41653EE-D38D-4F3D-B39D-A135FEC8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4644</Words>
  <Characters>26475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Housing call centre privacy impact assessment</vt:lpstr>
    </vt:vector>
  </TitlesOfParts>
  <Company>Department of Health and Human Services</Company>
  <LinksUpToDate>false</LinksUpToDate>
  <CharactersWithSpaces>31057</CharactersWithSpaces>
  <SharedDoc>false</SharedDoc>
  <HyperlinkBase/>
  <HLinks>
    <vt:vector size="60" baseType="variant">
      <vt:variant>
        <vt:i4>1048626</vt:i4>
      </vt:variant>
      <vt:variant>
        <vt:i4>66</vt:i4>
      </vt:variant>
      <vt:variant>
        <vt:i4>0</vt:i4>
      </vt:variant>
      <vt:variant>
        <vt:i4>5</vt:i4>
      </vt:variant>
      <vt:variant>
        <vt:lpwstr/>
      </vt:variant>
      <vt:variant>
        <vt:lpwstr>_Toc442704404</vt:lpwstr>
      </vt:variant>
      <vt:variant>
        <vt:i4>1048626</vt:i4>
      </vt:variant>
      <vt:variant>
        <vt:i4>63</vt:i4>
      </vt:variant>
      <vt:variant>
        <vt:i4>0</vt:i4>
      </vt:variant>
      <vt:variant>
        <vt:i4>5</vt:i4>
      </vt:variant>
      <vt:variant>
        <vt:lpwstr/>
      </vt:variant>
      <vt:variant>
        <vt:lpwstr>_Toc442704403</vt:lpwstr>
      </vt:variant>
      <vt:variant>
        <vt:i4>1048626</vt:i4>
      </vt:variant>
      <vt:variant>
        <vt:i4>50</vt:i4>
      </vt:variant>
      <vt:variant>
        <vt:i4>0</vt:i4>
      </vt:variant>
      <vt:variant>
        <vt:i4>5</vt:i4>
      </vt:variant>
      <vt:variant>
        <vt:lpwstr/>
      </vt:variant>
      <vt:variant>
        <vt:lpwstr>_Toc442704404</vt:lpwstr>
      </vt:variant>
      <vt:variant>
        <vt:i4>1048626</vt:i4>
      </vt:variant>
      <vt:variant>
        <vt:i4>44</vt:i4>
      </vt:variant>
      <vt:variant>
        <vt:i4>0</vt:i4>
      </vt:variant>
      <vt:variant>
        <vt:i4>5</vt:i4>
      </vt:variant>
      <vt:variant>
        <vt:lpwstr/>
      </vt:variant>
      <vt:variant>
        <vt:lpwstr>_Toc442704403</vt:lpwstr>
      </vt:variant>
      <vt:variant>
        <vt:i4>1048626</vt:i4>
      </vt:variant>
      <vt:variant>
        <vt:i4>35</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_Toc442704402</vt:lpwstr>
      </vt:variant>
      <vt:variant>
        <vt:i4>1048626</vt:i4>
      </vt:variant>
      <vt:variant>
        <vt:i4>20</vt:i4>
      </vt:variant>
      <vt:variant>
        <vt:i4>0</vt:i4>
      </vt:variant>
      <vt:variant>
        <vt:i4>5</vt:i4>
      </vt:variant>
      <vt:variant>
        <vt:lpwstr/>
      </vt:variant>
      <vt:variant>
        <vt:lpwstr>_Toc442704401</vt:lpwstr>
      </vt:variant>
      <vt:variant>
        <vt:i4>1048626</vt:i4>
      </vt:variant>
      <vt:variant>
        <vt:i4>14</vt:i4>
      </vt:variant>
      <vt:variant>
        <vt:i4>0</vt:i4>
      </vt:variant>
      <vt:variant>
        <vt:i4>5</vt:i4>
      </vt:variant>
      <vt:variant>
        <vt:lpwstr/>
      </vt:variant>
      <vt:variant>
        <vt:lpwstr>_Toc442704400</vt:lpwstr>
      </vt:variant>
      <vt:variant>
        <vt:i4>1638453</vt:i4>
      </vt:variant>
      <vt:variant>
        <vt:i4>8</vt:i4>
      </vt:variant>
      <vt:variant>
        <vt:i4>0</vt:i4>
      </vt:variant>
      <vt:variant>
        <vt:i4>5</vt:i4>
      </vt:variant>
      <vt:variant>
        <vt:lpwstr/>
      </vt:variant>
      <vt:variant>
        <vt:lpwstr>_Toc442704399</vt:lpwstr>
      </vt:variant>
      <vt:variant>
        <vt:i4>1638453</vt:i4>
      </vt:variant>
      <vt:variant>
        <vt:i4>2</vt:i4>
      </vt:variant>
      <vt:variant>
        <vt:i4>0</vt:i4>
      </vt:variant>
      <vt:variant>
        <vt:i4>5</vt:i4>
      </vt:variant>
      <vt:variant>
        <vt:lpwstr/>
      </vt:variant>
      <vt:variant>
        <vt:lpwstr>_Toc442704398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call centre privacy impact assessment</dc:title>
  <dc:subject>PIA template</dc:subject>
  <dc:creator>Privacy Unit, Corporate Services</dc:creator>
  <cp:keywords>Template, Privacy Impact Assessment, Privacy Principles, Risk Assessment and Mitigation</cp:keywords>
  <dc:description/>
  <cp:lastModifiedBy>Janet Westwood (DHHS)</cp:lastModifiedBy>
  <cp:revision>7</cp:revision>
  <cp:lastPrinted>2017-05-17T00:19:00Z</cp:lastPrinted>
  <dcterms:created xsi:type="dcterms:W3CDTF">2020-09-23T04:25:00Z</dcterms:created>
  <dcterms:modified xsi:type="dcterms:W3CDTF">2020-09-24T01:18:00Z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iteId">
    <vt:lpwstr>c0e0601f-0fac-449c-9c88-a104c4eb9f28</vt:lpwstr>
  </property>
  <property fmtid="{D5CDD505-2E9C-101B-9397-08002B2CF9AE}" pid="5" name="MSIP_Label_43e64453-338c-4f93-8a4d-0039a0a41f2a_SetDate">
    <vt:lpwstr>2019-10-01T00:59:33.2397758Z</vt:lpwstr>
  </property>
  <property fmtid="{D5CDD505-2E9C-101B-9397-08002B2CF9AE}" pid="6" name="MSIP_Label_43e64453-338c-4f93-8a4d-0039a0a41f2a_Name">
    <vt:lpwstr>OFFICIAL</vt:lpwstr>
  </property>
  <property fmtid="{D5CDD505-2E9C-101B-9397-08002B2CF9AE}" pid="7" name="MSIP_Label_43e64453-338c-4f93-8a4d-0039a0a41f2a_ActionId">
    <vt:lpwstr>4c440c73-2ad0-43c3-9ccc-76cf75e153f5</vt:lpwstr>
  </property>
  <property fmtid="{D5CDD505-2E9C-101B-9397-08002B2CF9AE}" pid="8" name="MSIP_Label_43e64453-338c-4f93-8a4d-0039a0a41f2a_Extended_MSFT_Method">
    <vt:lpwstr>Manual</vt:lpwstr>
  </property>
  <property fmtid="{D5CDD505-2E9C-101B-9397-08002B2CF9AE}" pid="9" name="Sensitivity">
    <vt:lpwstr>OFFICIAL</vt:lpwstr>
  </property>
  <property fmtid="{D5CDD505-2E9C-101B-9397-08002B2CF9AE}" pid="10" name="ContentTypeId">
    <vt:lpwstr>0x01010057ABBDE9E489B24D822E98BCAE69432E</vt:lpwstr>
  </property>
  <property fmtid="{D5CDD505-2E9C-101B-9397-08002B2CF9AE}" pid="11" name="FooterType">
    <vt:lpwstr>1</vt:lpwstr>
  </property>
  <property fmtid="{D5CDD505-2E9C-101B-9397-08002B2CF9AE}" pid="12" name="DocumentID">
    <vt:lpwstr>ME_174970492_1</vt:lpwstr>
  </property>
  <property fmtid="{D5CDD505-2E9C-101B-9397-08002B2CF9AE}" pid="13" name="Custom1">
    <vt:lpwstr>1310644</vt:lpwstr>
  </property>
</Properties>
</file>